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ACJC/257/2019 vom 25. Februar 2019</w:t>
      </w:r>
    </w:p>
    <w:p>
      <w:r>
        <w:t>GE Cour de justice, 2019-02-25, FR</w:t>
      </w:r>
    </w:p>
    <w:p>
      <w:r>
        <w:rPr>
          <w:b/>
        </w:rPr>
        <w:t xml:space="preserve">Quelle: </w:t>
      </w:r>
      <w:r>
        <w:t>https://mcp.opencaselaw.ch/entscheid/ge_gerichte_ACJC_257_2019</w:t>
      </w:r>
    </w:p>
    <w:p>
      <w:r>
        <w:t>FR: GE_GERICHTE ACJC/257/2019 du 25 février 2019</w:t>
      </w:r>
    </w:p>
    <w:p>
      <w:r>
        <w:t>IT: GE_GERICHTE ACJC/257/2019 del 25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En cas de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En l'espèce, le loyer annuel du logement, charges comprises, s'élève à 28'800 fr. et les appelants concluent à ce qu’il soit ramené à 12'000 fr. par an.</w:t>
      </w:r>
    </w:p>
    <w:p>
      <w:r>
        <w:t>La différence annuelle s’élève ainsi à 16'800 fr., de sorte que multipliée par 20, la valeur litigieuse s’élève à 336'000 fr., soit un montant largement supérieur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Les appelants reprochent au Tribunal de ne pas avoir retenu la nullité partielle du bail limitée à la fixation du loyer. Selon eux, l’avis de fixation du loyer initial mentionnait un précédent bail et un précédent loyer fictifs.</w:t>
      </w:r>
    </w:p>
    <w:p>
      <w:r>
        <w:t>- 9/12 -</w:t>
      </w:r>
    </w:p>
    <w:p>
      <w:r>
        <w:t>C/15074/2016</w:t>
      </w:r>
    </w:p>
    <w:p>
      <w:r>
        <w:rPr>
          <w:b/>
        </w:rPr>
        <w:t>E. 2.1</w:t>
      </w:r>
    </w:p>
    <w:p>
      <w:r>
        <w:t>Selon l'art. 270 al. 1 CO, le locataire qui estime abusif le montant du loyer initial peut le contester devant l'autorité de conciliation dans les trente jours qui suivent la réception de la chose.</w:t>
      </w:r>
    </w:p>
    <w:p>
      <w:r>
        <w:t>Les délais fixés par la loi pour contester un loyer sont des délais de péremption, dont le non-respect entraîne la perte du droit d'agir et doit être examiné d'office par le juge (ATF 131 III 566 consid. 3.2 p. 570).</w:t>
      </w:r>
    </w:p>
    <w:p>
      <w:r>
        <w:rPr>
          <w:b/>
        </w:rPr>
        <w:t>E. 2.2</w:t>
      </w:r>
    </w:p>
    <w:p>
      <w:r>
        <w:t>Le canton de Genève a fait usage de la faculté offerte par l'art. 270 al. 2 CO de rendre obligatoire, en cas de pénurie de logements, la formule officielle de fixation du loyer pour la conclusion de tout nouveau bail (art. 207 de la loi genevoise d'application du code civil et du code des obligations [ci-après : LaCC; RS/GE E 1 05]).</w:t>
      </w:r>
    </w:p>
    <w:p>
      <w:r>
        <w:t>La formule officielle doit être notifiée au locataire au moment de la conclusion du bail ou, au plus tard, le jour de la remise de la chose louée. Elle a pour but de l'informer, en lui fournissant toutes les indications utiles, de sa possibilité de saisir l'autorité de conciliation afin de contester le montant du loyer. Elle sert, par ce biais, à empêcher les hausses abusives de loyer lors d'un changement de locataires. L'indication du loyer versé par le précédent locataire doit y figurer (ATF 140 III 583 consid. 3.1 p. 586 et les arrêts cités; arrêt du Tribunal fédéral 4A_398/2015 du 19 mai 2016 consid. 3, non publié in ATF 142 III 369).</w:t>
      </w:r>
    </w:p>
    <w:p>
      <w:r>
        <w:t>Eu égard à sa finalité, l'art. 270 al. 2 CO ne saurait constituer une simple prescription d'ordre dont la méconnaissance est sans conséquence. En effet, les raisons avancées pour justifier le respect strict des règles de forme en matière de majoration de loyer en cours de bail sont également valables lors du changement de locataire. Dans un cas comme dans l'autre,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Il s’ensuit que, sous réserve d’un abus de droit, la sanction de l’absence de notification du loyer au moyen de la formule officielle, la notification au-delà des trente jours suivant la remise des locaux, l’absence ou l’insuffisance de la motivation, l’absence de signature manuscrite ou encore l’indication erronée, voire inexistante du précédent loyer entraîne la nullité partielle du bail limitée à la fixation du loyer (ATF 140 III 583 consid. 3.2.1 et 3.2.2; 120 II 341 consid. 5d; LACHAT, Le bail à loyer, 2008, p. 296).</w:t>
      </w:r>
    </w:p>
    <w:p>
      <w:r>
        <w:rPr>
          <w:b/>
        </w:rPr>
        <w:t>E. 2.3</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Ainsi, les faits qui</w:t>
      </w:r>
    </w:p>
    <w:p>
      <w:r>
        <w:t>- 10/12 -</w:t>
      </w:r>
    </w:p>
    <w:p>
      <w:r>
        <w:t>C/15074/2016 empêchent la naissance d'un droit ou en provoquent l'extinction doivent être prouvés par la partie qui les allègue. S'il existe une exception à une règle générale, il appartient à la partie qui invoque cette exception de prouver que les conditions en sont remplies (ATF 139 III 7 consid. 2.2). Lorsque le fait décisif en droit est un fait négatif, le fardeau de la preuve n’est pas renversé, même si le fait négatif est indéterminé et par là pratiquement impossible à démontrer. La jurisprudence toutefois admet que, dans ce cas de figure, la preuve du fait négatif indéterminé entraîne, pour celui qui le nie dans l’instance, l’obligation de concourir à la preuve du contraire (PIOTET, Commentaire romand du Code civil I, N 53 ad art. 8 CC).</w:t>
      </w:r>
    </w:p>
    <w:p>
      <w:r>
        <w:rPr>
          <w:b/>
        </w:rPr>
        <w:t>E. 3.1</w:t>
      </w:r>
    </w:p>
    <w:p>
      <w:r>
        <w:t>Les appelants reprochent aux premiers juges d’avoir apprécié les preuves en violation de l’art. 157 CPC. Ils exposent en particulier que le témoignage de M______ doit l’emporter sur celui de J______.</w:t>
      </w:r>
    </w:p>
    <w:p>
      <w:r>
        <w:t>Selon l’art. 157 CPC, le Tribunal établit sa conviction par libre appréciation des preuves administrées. S’il y a un domaine où l’appréciation de la preuve testimoniale devrait être libre, c’est bien celui du témoignage qui peut livrer des indices - eux-mêmes susceptibles d’une appréciation libre - sur la réalité d’un fait (SCHWEIZER, Commentaire romand du Code de procédure civile, N 10 ad art. 155 CPC).</w:t>
      </w:r>
    </w:p>
    <w:p>
      <w:r>
        <w:t>Les premiers juges ont discuté le contenu des enquêtes au considérant 4b du jugement, sans omettre le témoignage de M______. Ils ont retenu que les témoignages de J______ et G______ étaient concordants. Ils ont expliqué les raisons pour lesquelles le témoignage de M______, celui de P______ et les contradictions mises en évidence par les appelants au sujet du témoignage de J______, ne permettaient pas de démontrer que le bail conclu au profit de cette dernière aurait été fictif. L’on ne discerne ainsi aucune violation de l’art. 157 CPC.</w:t>
      </w:r>
    </w:p>
    <w:p>
      <w:r>
        <w:rPr>
          <w:b/>
        </w:rPr>
        <w:t>E. 3.2</w:t>
      </w:r>
    </w:p>
    <w:p>
      <w:r>
        <w:t>Au demeurant, le résultat auquel sont parvenus les premiers juges est conforme au droit.</w:t>
      </w:r>
    </w:p>
    <w:p>
      <w:r>
        <w:t>Il appartenait en effet aux locataires de prouver le caractère fictif du bail conclu avec J______ (art. 8 CC). L’absence de contrat de bail avec J______ étant un fait négatif, l’on pouvait certes attendre du bailleur qu’il concoure à la preuve du contraire, sans toutefois que le renversement du fardeau de la preuve ne doive intervenir. Or, la bailleresse et la partie intervenante ont collaboré à la preuve en fournissant différentes pièces, notamment les quittances de paiement de loyer et en proposant notamment l’audition de l’ancienne locataire.</w:t>
      </w:r>
    </w:p>
    <w:p>
      <w:r>
        <w:t>L’audition de J______ a permis de confirmer la conclusion d’un tel bail, à savoir que le logement a été mis à sa disposition moyennant un loyer (art. 253 CO). Elle a confirmé en avoir reçu une clé, ainsi qu’avoir réglé deux mois et demi de loyer avant d’exposer les raisons pour lesquelles elle avait renoncé au logement.</w:t>
      </w:r>
    </w:p>
    <w:p>
      <w:r>
        <w:t>- 11/12 -</w:t>
      </w:r>
    </w:p>
    <w:p>
      <w:r>
        <w:t>C/15074/2016</w:t>
      </w:r>
    </w:p>
    <w:p>
      <w:r>
        <w:t>Certes, des indices pourraient laisser entendre que J______ n’aurait que peu occupé le logement. Une telle circonstance n’est toutefois pas pertinente, dès lors qu’il suffit que celui-ci ait été mis à sa disposition par le bailleur, sans que la locataire ne soit tenue d’en faire usage (ATF 136 III 186 consid. 3.2.2). Dans ces circonstances, les déclarations, peu précises, de P______ ne sont pas déterminantes. Pour les mêmes motifs, les déclarations de J______ au sujet de la réfection des meubles de cuisine et de l’orientation de la cuisine ne permettent pas de mettre en doute la conclusion d’un bail. Le témoin J______ n’a été bénéficiaire d’un bail que durant deux mois et demi en 2013, ce qui explique des imprécisions dans ses souvenirs, lors de son audition de novembre 2017, soit plus de quatre ans plus tard.</w:t>
      </w:r>
    </w:p>
    <w:p>
      <w:r>
        <w:t>Quant au témoignage de M______, il n’est pas convaincant, en particulier lorsqu’elle exprime une opinion en indiquant que le bail conclu avec J______ lui a semblé fictif. Dans tous les cas, le témoin ne s’est pas chargé des discussions contractuelles, de la remise des clés ou encore de l’encaissement des loyers. S’agissant de la remise des clés, elle a confirmé que G______ disposait d’un jeu de clés, ce qui est conforme au témoignage de J______ qui a indiqué n’avoir reçu qu’un seul jeu de clés de la part de G______. S’agissant du loyer, le témoignage de M______ ne saurait contredire les quittances produites et le témoignage de J______, dont il résulte que le loyer a été payé à C______ SA et non à la régie K______. S’agissant des travaux entrepris entre le départ de I______ et l’entrée des appelants, le témoin M______ a été peu affirmatif quant à leur durée et a expliqué qu’ils avaient été effectués en 2012. La régie n’en avait pas été chargée, Monsieur N______, ancien actionnaire de la bailleresse, étant entrepreneur et s’en étant chargé lui-même. De surcroît, J______ a confirmé qu’il y avait encore des ouvriers au moment de sa visite des locaux.</w:t>
      </w:r>
    </w:p>
    <w:p>
      <w:r>
        <w:rPr>
          <w:b/>
        </w:rPr>
        <w:t>E. 3.3</w:t>
      </w:r>
    </w:p>
    <w:p>
      <w:r>
        <w:t>Compte tenu de l’ensemble de ces éléments, c’est à bon droit que les premiers juges ont considéré que le bail de J______ n’était pas fictif.</w:t>
      </w:r>
    </w:p>
    <w:p>
      <w:r>
        <w:t>Il s’ensuit que faute d’informalité, l’avis de fixation du loyer du 24 septembre 2013 n’est pas nul.</w:t>
      </w:r>
    </w:p>
    <w:p>
      <w:r>
        <w:t>L’action des locataires, déposée en conciliation le 26 juillet 2016 soit après l’échéance du délai de 30 jours prévu par l’art. 270 al. 1 CO, était tardive et donc irrecevable.</w:t>
      </w:r>
    </w:p>
    <w:p>
      <w:r>
        <w:t>Ainsi le jugement attaqué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C/15074/2016</w:t>
      </w:r>
    </w:p>
    <w:p>
      <w:r>
        <w:t>PAR CES MOTIFS, La Chambre des baux et loyers : A la forme : Déclare recevable l'appel interjeté le 28 juin 2018 par A______ et B______ contre le jugement JTBL/476/2018 rendu le 29 mai 2018 par le Tribunal des baux et loyers dans la cause C/15074/2016-4-OSL. Au fond : Confirme le jugement attaqué. Dit que la procédure est gratuite. Déboute les parties de toutes autres conclusions. Siégeant : Monsieur Ivo BUETTI, président; Madame Fabienne GEISINGER-MARIETHOZ et Madame Eleanor McGREGOR, juges; Monsieur Nicolas DAUDIN et Monsieur Thierry STICHER,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