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ACJC/256/2022 vom 24. Februar 2022</w:t>
      </w:r>
    </w:p>
    <w:p>
      <w:r>
        <w:t>GE Cour de justice, 2022-02-24, FR</w:t>
      </w:r>
    </w:p>
    <w:p>
      <w:r>
        <w:rPr>
          <w:b/>
        </w:rPr>
        <w:t xml:space="preserve">Quelle: </w:t>
      </w:r>
      <w:r>
        <w:t>https://mcp.opencaselaw.ch/entscheid/ge_gerichte_ACJC_256_2022</w:t>
      </w:r>
    </w:p>
    <w:p>
      <w:r>
        <w:t>FR: GE_GERICHTE ACJC/256/2022 du 24 février 2022</w:t>
      </w:r>
    </w:p>
    <w:p>
      <w:r>
        <w:t>IT: GE_GERICHTE ACJC/256/2022 del 24 febbraio 2022</w:t>
      </w:r>
    </w:p>
    <w:p>
      <w:pPr>
        <w:pStyle w:val="Heading2"/>
      </w:pPr>
      <w:r>
        <w:t>Volltext</w:t>
      </w:r>
    </w:p>
    <w:p>
      <w:r>
        <w:t>Le présent arrêt est communiqué aux parties par plis recommandés du 24.02.2022.</w:t>
      </w:r>
    </w:p>
    <w:p>
      <w:r>
        <w:t>REPUBLIQUE ET</w:t>
      </w:r>
    </w:p>
    <w:p>
      <w:r>
        <w:t>CANTON DE GENEVE POUVOIR JUDICIAIRE C/23572/2021 ACJC/256/2022 ARRÊT DE LA COUR DE JUSTICE Chambre des baux et loyers DU JEUDI 24 FEVRIER 2022</w:t>
      </w:r>
    </w:p>
    <w:p>
      <w:r>
        <w:t>Entre A______ SA, sise ______[GE], appelante et recourante d'un jugement rendu par le Tribunal des baux et loyers le 31 janvier 2022, comparant par Me Jacques BERTA et Me Dominique LEVY, avocats, place Longemalle 1, 1204 Genève, en l'étude desquels elle fait élection de domicile, et B______ SA, sise ______[GE], intimée, comparant par Me Diane SCHASCA- BRUNONI, avocate, rue Pedro-Meylan 1, 1208 Genève, en l'étude de laquelle elle fait élection de domicile.</w:t>
      </w:r>
    </w:p>
    <w:p>
      <w:r>
        <w:t>- 2/5 -</w:t>
      </w:r>
    </w:p>
    <w:p>
      <w:r>
        <w:t>C/23572/2021 Vu, EN FAIT, les contrats de bail conclus par les parties, portant sur la location de locaux commerciaux d'environ 180m2, d'une cave et d'emplacements de stationnement, sis 1______ à Genève; Que le loyer mensuel s'élève à 2'800 fr.; Attendu que les parties, à la suite de la résiliation des baux, ont conclu et signé des conclusions d'accord, homologuées par la Commission de conciliation en matière de baux et loyers le 16 novembre 2017, valant transaction judiciaire (ACCBL/2______/3______/4______/5______/2017); Qu'à teneur de ladite transaction, A______ SA a déclaré accepter les résiliations de bail qui lui avaient été notifiées le 16 février 2016 relativement aux locaux commerciaux nos 6______ et 7______ (actuellement 8______) situés au rez supérieur de l'immeuble sis 1______ à Genève, à la cave n° 9______ située au sous-sol de celui-ci ainsi qu'aux deux emplacements de parc nos 01 et 02 situés à l'extérieur, une unique prolongation de bail était accordée au 30 septembre 2020, A______ SA s'étant toutefois engagée à restituer « la plus grande partie des locaux commerciaux sis au rez supérieur » au 20 octobre 2017 au plus tard; Que « l'accord ratifié par la Commission » valait jugement d'évacuation à compter du 1er octobre 2020 pour ce qui concernait les locaux restants, la cave ainsi que les deux emplacements de parking; Que pour sa part, B______ SA s'est engagée à verser à A______ SA une indemnité forfaitaire de 250'000 fr. dès libération de l'ensemble des locaux loués; Que par requête expédiée le 2 décembre 2021 au Tribunal des baux et loyers, B______ SA a conclu au prononcé de l'évacuation de A______ SA, assortie de mesures d'exécution directe du jugement d'évacuation, par la voie de la protection de cas clair; Que dans ses déterminations écrites, A______ SA a conclu à l'irrecevabilité de la requête pour défaut de compétence matérielle du Tribunal de céans, subsidiairement, au déboutement de B______ SA de toutes ses conclusions avec suite de frais et dépens, et sur demande reconventionnelle, à ce que le Tribunal dise et prononce que B______ SA doit lui verser la somme de 145'000 fr. avec intérêts à 5% à compter du 30 septembre 2020, avec suite de frais et dépens et à ce que la poursuite n° 10______ dirigée à l'encontre de cette dernière aille sa voie; Que le 14 janvier 2022, A______ SA a déposé des déterminations écrites spontanément; Vu l'audience de débats et plaidoiries finales du Tribunal du 27 janvier 2022 et la réplique écrite versée à cette occasion par B______ SA; que les parties ont persisté dans leurs conclusions respectives;</w:t>
      </w:r>
    </w:p>
    <w:p>
      <w:r>
        <w:t>- 3/5 -</w:t>
      </w:r>
    </w:p>
    <w:p>
      <w:r>
        <w:t>C/23572/2021 Que la cause a été gardée à juger par le Tribunal à l'issue de l'audience; Que, par jugement JTBL/76/2022 rendu le 31 janvier 2022, le Tribunal a autorisé la bailleresse à requérir l'évacuation de la locataire par la force publique immédiatement (ch. 1 du dispositif), a déclaré irrecevable la requête pour le surplus (ch. 2), a déclaré irrecevable la requête formée par A______ SA à l'encontre de B______ SA (ch. 3), a débouté les parties de toutes autres conclusions (ch. 4) et a dit que la procédure était gratuite (ch. 5); Vu l'appel et le recours formés le 15 février 2022 par la locataire contre ce jugement; Attendu qu'elle a conclu à son annulation et à ce que la Cour dise que la requête formée le 2 décembre 2021 par B______ SA est irrecevable; Qu'elle a également, préalablement, conclu à la suspension du caractère exécutoire des mesures d'exécution ordonnées par le Tribunal; Qu'interpellée, la bailleresse a, par écritures du 21 février 2022, conclu au rejet de la requête d'effet suspensif et à ce que la Cour constate le caractère exécutoire du chiffre 1 du dispositif de la décision entreprise; Que les parties ont été avisées par plis du greffe du 23 février 2022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w:t>
      </w:r>
    </w:p>
    <w:p>
      <w:r>
        <w:t>- 4/5 -</w:t>
      </w:r>
    </w:p>
    <w:p>
      <w:r>
        <w:t>C/23572/2021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pour autant que la voie de l'appel soit ouverte, question qui sera tranchée dans la décision au fond, l'appel suspend les effets de la décision entreprise dans cette mesure; Que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Qu'en tout état, si la voie de l'appel n'était pas ouverte, il se justifierait de suspendre les mesures d'exécution ordonnée par le Tribunal,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Qu'ainsi, la requête de restitution de l'effet suspensif est sans objet. * * * * *</w:t>
      </w:r>
    </w:p>
    <w:p>
      <w:r>
        <w:t>- 5/5 -</w:t>
      </w:r>
    </w:p>
    <w:p>
      <w:r>
        <w:t>C/23572/2021 PAR CES MOTIFS, La Présidente de la Chambre des baux et loyers : Constate la suspension de la force jugée et du caractère exécutoire du jugement JTBL/76/2022 rendu le 31 janvier 2022 par le Tribunal des baux et loyers dans la cause C/23572/2021-8-SD.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