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ACJC/256/2019 vom 25. Februar 2019</w:t>
      </w:r>
    </w:p>
    <w:p>
      <w:r>
        <w:t>GE Cour de justice, 2019-02-25, FR</w:t>
      </w:r>
    </w:p>
    <w:p>
      <w:r>
        <w:rPr>
          <w:b/>
        </w:rPr>
        <w:t xml:space="preserve">Quelle: </w:t>
      </w:r>
      <w:r>
        <w:t>https://mcp.opencaselaw.ch/entscheid/ge_gerichte_ACJC_256_2019</w:t>
      </w:r>
    </w:p>
    <w:p>
      <w:r>
        <w:t>FR: GE_GERICHTE ACJC/256/2019 du 25 février 2019</w:t>
      </w:r>
    </w:p>
    <w:p>
      <w:r>
        <w:t>IT: GE_GERICHTE ACJC/256/2019 del 25 febbraio 2019</w:t>
      </w:r>
    </w:p>
    <w:p>
      <w:pPr>
        <w:pStyle w:val="Heading2"/>
      </w:pPr>
      <w:r>
        <w:t>Regeste</w:t>
      </w:r>
    </w:p>
    <w:p>
      <w:r>
        <w:t>Résumé: DÉFAUT DE LA CHOSE LOUÉE - MODIFICATION DU CONTRAT - DÉLIMITATION PLACES DE PARKING Lorsque le contrat de bail indique que la locataire dispose d’un emplacement de parking délimité sur plan, mais que ce dernier manque de précision, l’usage entrepris par la locataire depuis le début du bail est déterminant, faute d’opposition de la bailleresse. La réduction du nombre de places de parc sans compensation constitue une modification du contrat en défaveur de la locataire qui rend obligatoire l’emploi d’une formule officielle et la chose est alors affectée d’un défaut.</w:t>
      </w:r>
    </w:p>
    <w:p>
      <w:pPr>
        <w:pStyle w:val="Heading2"/>
      </w:pPr>
      <w:r>
        <w:t>Volltext</w:t>
      </w:r>
    </w:p>
    <w:p>
      <w:r>
        <w:t>Résumé: DÉFAUT DE LA CHOSE LOUÉE - MODIFICATION DU CONTRAT - DÉLIMITATION PLACES DE PARKING Lorsque le contrat de bail indique que la locataire dispose d’un emplacement de parking délimité sur plan, mais que ce dernier manque de précision, l’usage entrepris par la locataire depuis le début du bail est déterminant, faute d’opposition de la bailleresse. La réduction du nombre de places de parc sans compensation constitue une modification du contrat en défaveur de la locataire qui rend obligatoire l’emploi d’une formule officielle et la chose est alors affectée d’un défaut.</w:t>
      </w:r>
    </w:p>
    <w:p>
      <w:r>
        <w:t>Descripteurs: Descripteurs: BAIL À LOYER;DÉFAUT DE LA CHOSE;CHOSE LOUÉE;MODIFICATION(EN GÉNÉRAL)</w:t>
      </w:r>
    </w:p>
    <w:p>
      <w:r>
        <w:t>Normes: Normes: CO.256; CO.259; CO.269d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