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ACJC/256/2018 vom 28. Juni 2017</w:t>
      </w:r>
    </w:p>
    <w:p>
      <w:r>
        <w:t>GE Cour de justice, 2017-06-28, FR</w:t>
      </w:r>
    </w:p>
    <w:p>
      <w:r>
        <w:rPr>
          <w:b/>
        </w:rPr>
        <w:t xml:space="preserve">Quelle: </w:t>
      </w:r>
      <w:r>
        <w:t>https://mcp.opencaselaw.ch/entscheid/ge_gerichte_ACJC_256_2018</w:t>
      </w:r>
    </w:p>
    <w:p>
      <w:r>
        <w:t>FR: GE_GERICHTE ACJC/256/2018 du 28 juin 2017</w:t>
      </w:r>
    </w:p>
    <w:p>
      <w:r>
        <w:t>IT: GE_GERICHTE ACJC/256/2018 del 28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la valeur litigieuse est largement supérieure à 10'000 fr., de sorte que la voie de l'appel est ouverte.</w:t>
      </w:r>
    </w:p>
    <w:p>
      <w:r>
        <w:rPr>
          <w:b/>
        </w:rPr>
        <w:t>E. 1.3</w:t>
      </w:r>
    </w:p>
    <w:p>
      <w:r>
        <w:t>Selon l'art. 311 al. 1 CPC, l'appel doit être écrit et motivé et introduit auprès de l'instance d'appel dans les trente jours dès la notification de la décision entreprise.</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En l'espèce, on comprend des conclusions prises par les appelants que ceux-ci remettent en cause les montants qu'ils ont été condamnés à verser au titre d'arriérés de loyer et de décomptes de charges (159'600 fr. + 1'064 fr. 40 + 1'071 fr. 55 = 161'735 fr. 95), n'admettant devoir à ce titre que 150'770 fr. 85. Cependant ils ne motivent pas leur appel sur ce point, de sorte que leurs conclusions en ce qu'elles sont dirigées contre le chiffre 1 du dispositif sont irrecevables.</w:t>
      </w:r>
    </w:p>
    <w:p>
      <w:r>
        <w:t>Pour le surplus, 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in Procédure civile suisse, Les grands thèmes pour les praticiens, Neuchâtel, 2010, p. 349 ss, n. 121).</w:t>
      </w:r>
    </w:p>
    <w:p>
      <w:r>
        <w:rPr>
          <w:b/>
        </w:rPr>
        <w:t>E. 2</w:t>
      </w:r>
    </w:p>
    <w:p>
      <w:r>
        <w:t>Les appelants font grief au Tribunal d'avoir écarté les pièces qu'ils ont produites les 22 novembre 2016 et 13 mars 2017, soit respectivement les pièces 31a à 31f et 32 à 57. S'agissant de ces dernières, ils exposent n'avoir eu connaissance de leur existence qu'après l'audition du témoin Y______ qui les détenait, de sorte qu'ils n'auraient pas pu les produire plus tôt.</w:t>
      </w:r>
    </w:p>
    <w:p>
      <w:r>
        <w:t>- 16/26 -</w:t>
      </w:r>
    </w:p>
    <w:p>
      <w:r>
        <w:t>C/27154/2015</w:t>
      </w:r>
    </w:p>
    <w:p>
      <w:r>
        <w:rPr>
          <w:b/>
        </w:rPr>
        <w:t>E. 2.1</w:t>
      </w:r>
    </w:p>
    <w:p>
      <w:r>
        <w:t>A teneur de l'art. 229 al. 1 CPC, les faits et moyens de preuve nouveaux ne sont admis aux débats principaux que s'ils sont invoqués sans retard et qu'ils sont, soit, postérieurs à l'échange d'écritures ou à la dernière audience d'instruction ou ont été découverts postérieurement, soit, ils existaient avant la clôture de l'échange d'écritures ou la dernière audience d'instruction mais ne pouvaient être invoqués antérieurement bien que la partie qui s'en prévaut ait fait preuve de la diligence requise.</w:t>
      </w:r>
    </w:p>
    <w:p>
      <w:r>
        <w:t>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(arrêt du Tribunal fédéral 2C_889/2011 du 3 novembre 2011 consid. 3.2 et réf.; cf. ATF 127 I 31, JdT 2011 I 727).</w:t>
      </w:r>
    </w:p>
    <w:p>
      <w:r>
        <w:t>La preuve a pour objet les faits pertinents et contestés (art. 150 al. 1 CPC).</w:t>
      </w:r>
    </w:p>
    <w:p>
      <w:r>
        <w:rPr>
          <w:b/>
        </w:rPr>
        <w:t>E. 2.2</w:t>
      </w:r>
    </w:p>
    <w:p>
      <w:r>
        <w:t>En l'espèce, lors des débats d'instruction précédant l'ouverture des débats principaux, le Tribunal a imparti aux appelants un délai au 14 octobre 2016 pour produire les pièces relatives aux travaux entrepris dans l'arcade, ce qu'ils ont fait le 12 octobre 2016. Les pièces produites le 22 novembre 2016 concernaient également ces travaux, et, datant de février et mars 2011, auraient pu et dû être versées à la procédure dans le délai fixé au 14 octobre 2016. Elles étaient à cet égard irrecevables. Il est vrai que postérieurement aux débats principaux, dans le cadre de l'administration des preuves, le Tribunal a autorisé les appelants à verser à la procédure les factures relatives aux pièces 30, 30a à 30g, ce à quoi l'intimée ne s'est pas opposée. Dès lors, la recevabilité des pièces produites dans ce cadre se pose, sous l'angle de la bonne foi, mais peut rester indécise, dans la mesure où lesdites pièces ne sont pas déterminantes pour l'issue de litige, comme il sera vu dans les considérations qui suivent.</w:t>
      </w:r>
    </w:p>
    <w:p>
      <w:r>
        <w:t>Les pièces versées à la procédure le 13 mars 2017 concernent des faits allégués par les appelants dans leur réponse et demande reconventionnelle, à savoir l'existence du problème de régulation de la température dans tout le bâtiment (allégué n° 5). Lors des débats d'instruction, les appelants ont sollicité l'audition du témoin Y______ sur ce point. Devant le Tribunal, ce témoin a précisé qu'il s'était plaint, par écrit, à plusieurs reprises de problèmes de température à la régie et qu'il avait procédé à des relevés de température, ce que les appelants pouvaient de bonne foi ignorer. L'apprenant, ils ont interpellé le témoin, qui leur a fourni copie des pièces dont il avait parlé, et qui ont alors été produites. Partant, ces pièces sont recevables, contrairement à ce qu'a retenu le premier juge, sans préjudice de leur pertinence.</w:t>
      </w:r>
    </w:p>
    <w:p>
      <w:r>
        <w:t>- 17/26 -</w:t>
      </w:r>
    </w:p>
    <w:p>
      <w:r>
        <w:t>C/27154/2015</w:t>
      </w:r>
    </w:p>
    <w:p>
      <w:r>
        <w:rPr>
          <w:b/>
        </w:rPr>
        <w:t>E. 3</w:t>
      </w:r>
    </w:p>
    <w:p>
      <w:r>
        <w:t>Les appelants reprochent au Tribunal une violation de leur droit à la preuve, pour ne pas avoir entendu tous les témoins portés sur leur liste, et sollicitent à nouveau l'audition de ceux-ci.</w:t>
      </w:r>
    </w:p>
    <w:p>
      <w:r>
        <w:rPr>
          <w:b/>
        </w:rPr>
        <w:t>E. 3.1</w:t>
      </w:r>
    </w:p>
    <w:p>
      <w:r>
        <w:t>Le droit d'être entendu comprend également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 du Tribunal fédéral 5A_714/2013 du 4 novembre 2013 consid. 4.3.1).</w:t>
      </w:r>
    </w:p>
    <w:p>
      <w:r>
        <w:t>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w:t>
      </w:r>
    </w:p>
    <w:p>
      <w:r>
        <w:t>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w:t>
      </w:r>
    </w:p>
    <w:p>
      <w:r>
        <w:rPr>
          <w:b/>
        </w:rPr>
        <w:t>E. 3.2</w:t>
      </w:r>
    </w:p>
    <w:p>
      <w:r>
        <w:t>En l'espèce, la Cour considère, par appréciation anticipée des preuves, qu'elle est en possession de suffisamment de pièces et témoignages pour trancher le litige, de sorte qu'il n'y a pas lieu d'ordonner l'audition d'autres témoins. Les appelants seront déboutés de leurs conclusions sur ce point.</w:t>
      </w:r>
    </w:p>
    <w:p>
      <w:r>
        <w:rPr>
          <w:b/>
        </w:rPr>
        <w:t>E. 4</w:t>
      </w:r>
    </w:p>
    <w:p>
      <w:r>
        <w:t>Les appelants reprochent au Tribunal de ne pas avoir retenu l'existence de défauts de la chose louée s'agissant des problèmes de température, de coupure d'eau chaude, de nuisances des chantiers voisins, et de propreté, et de ne pas leur avoir accordé de réduction de loyer à ce titre.</w:t>
      </w:r>
    </w:p>
    <w:p>
      <w:r>
        <w:rPr>
          <w:b/>
        </w:rPr>
        <w:t>E. 4.1.1</w:t>
      </w:r>
    </w:p>
    <w:p>
      <w:r>
        <w:t>Le bailleur est tenu de délivrer la chose dans un état approprié à l'usage pour lequel elle a été louée, et de l'entretenir en cet état (art. 256 al. 1 CO). En vertu de l'art. 259a CO, lorsqu'apparaissent des défauts de la chose louée qui ne sont pas imputables au locataire et auxquels il n'est pas tenu de remédier à ses frais ou lorsque le locataire est empêché d'user de la chose conformément au contrat, il</w:t>
      </w:r>
    </w:p>
    <w:p>
      <w:r>
        <w:t>- 18/26 -</w:t>
      </w:r>
    </w:p>
    <w:p>
      <w:r>
        <w:t>C/27154/2015 peut exiger du bailleur la remise en état de la chose (let. a), une réduction proportionnelle du loyer (let. b), des dommages-intérêts (let. c) et la prise en charge du procès contre un tiers (let. d). Le locataire assume le fardeau de la preuve en vertu de l'article 8 CC (AUBERT, in BOHNET/CARRON/MONTINI, Droit du bail à loyer et à ferme, Bâle, 2017, n. 14 ad art. 259a CO; LACHAT, Le bail à loyer, Lausanne, 2008, p. 248). A l'exception de la demande de dommages- intérêts, les droits du locataire en raison d'un défaut de la chose louée ne présupposent pas une faute du bailleur (AUBERT, op. cit., n. 13 ad art. 259a CO; LACHAT, op. cit., p. 249).</w:t>
      </w:r>
    </w:p>
    <w:p>
      <w:r>
        <w:t>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BOHNET/CARRON/MONTINI, op. cit., n. 1 ad art. 256 CO; LACHAT, op. cit., p. 216).</w:t>
      </w:r>
    </w:p>
    <w:p>
      <w:r>
        <w:t>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12ème Séminaire sur le droit du bail, p. 23-24; LACHAT, op. cit., p. 219).</w:t>
      </w:r>
    </w:p>
    <w:p>
      <w:r>
        <w:t>D'autres facteurs tels que les normes usuelles de qualité (y compris les normes techniques du droit de la construction) - étant précisé que les normes SIA ne sont pas d'application immédiate dans les rapports de bail, les règles de droit public ainsi que les usages courants doivent être pris en considération, de même que le critère du mode d'utilisation habituel des choses du même genre, à l'époque de la conclusion du contrat (LACHAT, op. cit., p. 217-218, note N. 13 et références citées). Le lieu de situation de l'immeuble détermine dans une large mesure le calme auquel peut s'attendre le locataire et le caractère évitable ou non et/ou la prévisibilité d'éventuelles nuisances (MONTINI/BOUVERAT, op. cit., n. 3 ad art. 256 CO; LACHAT, op. cit., p. 217 ss).</w:t>
      </w:r>
    </w:p>
    <w:p>
      <w:r>
        <w:t>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t>- 19/26 -</w:t>
      </w:r>
    </w:p>
    <w:p>
      <w:r>
        <w:t>C/27154/2015</w:t>
      </w:r>
    </w:p>
    <w:p>
      <w:r>
        <w:t>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w:t>
      </w:r>
    </w:p>
    <w:p>
      <w:r>
        <w:t>L'avis immédiat de défaut n'est pas une condition sine qua non de l'action en garantie des défauts de la chose louée (arrêt du Tribunal fédéral 4C.387/2004 du 17 mars 2005 consid. 2.3). En revanche, dans certains cas, l'absence d'avis peut être interprétée comme une absence de défaut.</w:t>
      </w:r>
    </w:p>
    <w:p>
      <w:r>
        <w:rPr>
          <w:b/>
        </w:rPr>
        <w:t>E. 4.1.2</w:t>
      </w:r>
    </w:p>
    <w:p>
      <w:r>
        <w:t>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(ACJC/290/2005 consid. 4; arrêt du Tribunal cantonal vaudois du 15 décembre 1992, publié in CdB 1995 p. 121; arrêt de la Cour du 29 février 1988, publié in MP 1988 p. 10; LACHAT, op. cit., 2008, p. 220).</w:t>
      </w:r>
    </w:p>
    <w:p>
      <w:r>
        <w:t>La Cour a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w:t>
      </w:r>
    </w:p>
    <w:p>
      <w:r>
        <w:t>Une température dans un studio oscillant, durant les saisons froides entre 16 et 18°C, avait justifié une réduction de loyer de 10% (ACJ n° 290 du 14.03.2005 dans la cause G. c/ Z.). Dans le cas d'un atelier de mécanique, pourvu de portes coulissantes qui occasionnaient une baisse de température (environ 13°C au lieu de la moyenne minimale de 15-16°C), une réduction de loyer de 20% a été accordée (ACJC/1098/2006 du 09.10.2006). Enfin, dans un arrêt tessinois, une réduction de 20% a également été retenue pour une température moyenne de 16°C dans un logement (DB 1996 N° 8).</w:t>
      </w:r>
    </w:p>
    <w:p>
      <w:r>
        <w:t>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w:t>
      </w:r>
    </w:p>
    <w:p>
      <w:r>
        <w:t>- 20/26 -</w:t>
      </w:r>
    </w:p>
    <w:p>
      <w:r>
        <w:t>C/27154/2015</w:t>
      </w:r>
    </w:p>
    <w:p>
      <w:r>
        <w:rPr>
          <w:b/>
        </w:rPr>
        <w:t>E. 4.1.3</w:t>
      </w:r>
    </w:p>
    <w:p>
      <w:r>
        <w:t>Le défaut peut consister notamment dans les nuisances provenant d'un chantier, dans la privation de l'usage d'un ascenseur ou encore d'infiltrations d'eau (LACHAT, op. cit., p. 220-222).</w:t>
      </w:r>
    </w:p>
    <w:p>
      <w:r>
        <w:t>La pratique reconnaît au juge un large pouvoir d'appréciation dans la détermination de la quotité de réduction du loyer (LACHAT, op. cit., p. 258). La jurisprudence en la matière est vaste et variée.</w:t>
      </w:r>
    </w:p>
    <w:p>
      <w:r>
        <w:t>A titre d'exemple, une réduction de loyer de 35% a été retenue concernant un immeuble en chantier (SJ 1979 p. 145-146).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(ACJC/1350/2001 du 21 décembre 2001).</w:t>
      </w:r>
    </w:p>
    <w:p>
      <w:r>
        <w:t>Une réduction de 25% a été accordée s'agissant d'un chantier dans un bâtiment voisin pendant deux ans (ACJC/467/1996 du 20 mai 1996), ou de l'aménagement d'un appartement au-dessus d'un centre audiovisuel (arrêts de la Cour de justice des 12 novembre 1984 et 1er juin 1987). Seule une réduction de 10% a en revanche été accordée lors de la rénovation de façades, de la création d'un ascenseur et de l'aménagement de combles, le chantier ayant impliqué la mise en place d'échafaudages et l'émanation de poussière et de bruit (ACJC/972/1999; ACJC/1528/2009), respectivement une réduction de 20% lors de la réfection de façades d'un immeuble (CdB 2006 p. 120). C'est également une réduction de 10% dans le cas de bruits intermittents d'intensité variable et odeurs de peinture (ACJC/683/1996 du 21 juin 1996) ou de travaux de rénovation légers dans l'immeuble voisin, dont le nettoyage de la façade a provoqué de la poussière et du bruit (ACJC/1257/2001 du 10 décembre 2001) qui a été accordée.</w:t>
      </w:r>
    </w:p>
    <w:p>
      <w:r>
        <w:t>Il a également été jugé que des désagréments causés par un chantier voisin de moyenne importance ne représentant que des entraves mineures inhérentes à la vie quotidienne en milieu urbain, ne justifiaient pas une réduction de loyer (CdB 2/2003, p. 54).</w:t>
      </w:r>
    </w:p>
    <w:p>
      <w:r>
        <w:rPr>
          <w:b/>
        </w:rPr>
        <w:t>E. 4.2.1</w:t>
      </w:r>
    </w:p>
    <w:p>
      <w:r>
        <w:t>En l'espèce, s'agissant tout d'abord des problèmes de température dans les locaux loués, les déclarations des parties et des témoins font unanimement état de problèmes de rafraichissement et de chauffage dans les locaux loués, voire dans l'immeuble. La prise en charge, par la bailleresse, de l'achat de deux radiateurs d'appoint le confirme. La fréquence des interventions de l'entreprise de maintenance, à raison d'une fois par semaine en moyenne, constitue un indice supplémentaire de ces problèmes, fussent-ils de réglage, en sus d'une panne en été 2015. Les courriels des locataires, dès le début du bail, faisant état de problème de température, établissent également la récurrence de ces problèmes,</w:t>
      </w:r>
    </w:p>
    <w:p>
      <w:r>
        <w:t>- 21/26 -</w:t>
      </w:r>
    </w:p>
    <w:p>
      <w:r>
        <w:t>C/27154/2015 indépendamment du fait que la bailleresse réagissait immédiatement. Enfin, quand bien même s'il s'agit d'autres locaux, les relevés de température effectués par un autre locataire, et laissant apparaître des mesures supérieures à 30°C, corroborent encore ce qui précède. C'est ainsi à tort que les premiers juges ont considéré que les locaux ne souffraient pas d'un défaut de température.</w:t>
      </w:r>
    </w:p>
    <w:p>
      <w:r>
        <w:t>S'agissant des problèmes d'eau chaude, il est avéré qu'il y a eu une coupure d'eau chaude à une reprise en mai, tout au plus à deux reprises, comme l'a justement retenu le Tribunal. Si incommodante soit-elle, en particulier pour un salon de coiffure, une telle coupure n'est pas suffisamment importante pour considérer qu'il y a défaut de la chose louée, l'usage n'en étant pas restreint de ce fait d'au moins 5%.</w:t>
      </w:r>
    </w:p>
    <w:p>
      <w:r>
        <w:t>Les modifications apportées par la bailleresse aux horaires d'activation d'eau chaude et la pose d'un bouilleur supplémentaire en février 2012, sont antérieures aux plaintes de coupure d'eau, de sorte qu'il ne peut en être tiré argument.</w:t>
      </w:r>
    </w:p>
    <w:p>
      <w:r>
        <w:t>Les nuisances du chantier sont établies et les photographies produites permettent d'en apprécier l'ampleur. Cela étant, au moment de la signature du bail, les locataires ont été informés de ces travaux et ont bénéficié d'une réduction de loyer pour en compenser les nuisances. C'est ainsi à bon droit que le Tribunal a rejeté leurs prétentions supplémentaires à cet égard, ceux-ci n'ayant pas allégué et encore moins démontré que les nuisances subies avaient dépassé par leur ampleur ou leur durée ce qui avait été envisagé.</w:t>
      </w:r>
    </w:p>
    <w:p>
      <w:r>
        <w:t>S'agissant des travaux de l'autre côté de la rue, c'est également à juste titre que le Tribunal a retenu que les locataires n'avaient pas établi leur ampleur ni leur durée, ou que ceux-ci dépassaient ce qui était admissible en milieu urbain.</w:t>
      </w:r>
    </w:p>
    <w:p>
      <w:r>
        <w:t>Enfin, concernant la saleté dans l'immeuble et alentours, dont les locataires se sont plaints par courriel du 16 septembre 2014, il est établi qu'une société de nettoyage passait tous les matins voire davantage, à la demande expresse de locataires. Dès lors, quand bien même il apparaît qu'il y ait eu des problèmes de saleté, ceux-ci, dus à des personnes agissant de nuit, extérieures à l'immeuble, ne sont pas inhabituels dans un quartier populaire et vivant, tel celui où se situent les locaux loués, et la bailleresse a pris toutes les mesures que l'on pouvait attendre d'elle pour qu'il y soit remédié le mieux possible. C'est ainsi à bon droit que le Tribunal a constaté l'absence de défaut à cet égard.</w:t>
      </w:r>
    </w:p>
    <w:p>
      <w:r>
        <w:t>Reste à déterminer l'ampleur de la réduction de loyer devant être consentie aux locataires suite aux problèmes de température dans les locaux.</w:t>
      </w:r>
    </w:p>
    <w:p>
      <w:r>
        <w:t>En prenant en compte les inconvénients liés à la récurrence des problèmes, nécessitant des démarches régulières auprès de la régie, de l'inconfort en résultant pour les clients et les employés du salon, mais aussi des interventions rapides de</w:t>
      </w:r>
    </w:p>
    <w:p>
      <w:r>
        <w:t>- 22/26 -</w:t>
      </w:r>
    </w:p>
    <w:p>
      <w:r>
        <w:t>C/27154/2015 l'entreprise de maintenance, de la canicule ayant sévi en été 2015, et de l'utilisation des sèche-cheveux qui contribuait également à la chaleur ambiante, la Cour considère qu'une réduction de loyer de 10% du 1er février 2011(par souci de simplification, les locataires ayant requis la réduction depuis le 27 janvier 2011) au 31 décembre 2015, est équitable et conforme à la jurisprudence citée.</w:t>
      </w:r>
    </w:p>
    <w:p>
      <w:r>
        <w:t>Ainsi, une réduction de 69'967 fr., avec intérêts à 5% l'an dès le 1er juillet 2013 (date moyenne) sera octroyée aux locataires, se décomposant de la manière suivante :</w:t>
      </w:r>
    </w:p>
    <w:p>
      <w:r>
        <w:t>- 11'529 fr. du 1er février au 16 décembre 2011, soit 10% de 131'760 /12 x 10,5</w:t>
      </w:r>
    </w:p>
    <w:p>
      <w:r>
        <w:t>- 13'908 fr. du 17 décembre 2011 au 16 décembre 2012, soit 10% de 139'080 fr.</w:t>
      </w:r>
    </w:p>
    <w:p>
      <w:r>
        <w:t>- 44'530 fr. du 17 décembre 2012 au 31 décembre 2015, soit 10% de 146'400 fr. /12 x 36,5</w:t>
      </w:r>
    </w:p>
    <w:p>
      <w:r>
        <w:t>L'intimée sera donc condamnée à verser ce montant aux locataires et le jugement réformé dans ce sens.</w:t>
      </w:r>
    </w:p>
    <w:p>
      <w:r>
        <w:rPr>
          <w:b/>
        </w:rPr>
        <w:t>E. 5</w:t>
      </w:r>
    </w:p>
    <w:p>
      <w:r>
        <w:t>Les appelants font grief au Tribunal d'avoir refusé de leur allouer une indemnité en application de l'art. 260 a CO.</w:t>
      </w:r>
    </w:p>
    <w:p>
      <w:r>
        <w:rPr>
          <w:b/>
        </w:rPr>
        <w:t>E. 5.1</w:t>
      </w:r>
    </w:p>
    <w:p>
      <w:r>
        <w:t>En vertu de l'article 260a CO, le locataire n'a le droit de rénover ou de modifier la chose louée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w:t>
      </w:r>
    </w:p>
    <w:p>
      <w:r>
        <w:t>Le droit à l'indemnité prévue à l'alinéa 3 suppose la réalisation de trois conditions, à savoir que le locataire a procédé à des travaux de rénovation ou de modification de la chose louée, que le bailleur a consenti par écrit à ces travaux et que ceux-ci apportent à la chose louée une plus-value considérable.</w:t>
      </w:r>
    </w:p>
    <w:p>
      <w:r>
        <w:t>L'alinéa 3 de cette disposition est de droit dispositif, de sorte que les parties peuvent convenir à l'avance d'une indemnité plus élevée que ne l'exige la disposition, ou au contraire supprimer toute indemnité (ATF 124 III 149 consid. 4 et 5).</w:t>
      </w:r>
    </w:p>
    <w:p>
      <w:r>
        <w:t>Toutefois, si le contrat prend fin contrairement à l'attente du locataire qui était légitimé à tabler sur une plus longue durée du bail et, partant, d'amortissement de son investissement, il est conforme à l'équité d'examiner la nature des travaux effectués par le locataire afin de déterminer si une plus-value subsiste pour le</w:t>
      </w:r>
    </w:p>
    <w:p>
      <w:r>
        <w:t>- 23/26 -</w:t>
      </w:r>
    </w:p>
    <w:p>
      <w:r>
        <w:t>C/27154/2015 bailleur et à concurrence de laquelle il devrait indemniser le locataire, en dépit de la renonciation prévue dans le bail, du faite de l'échéance anticipée de celui-ci à laquelle les parties n'avaient pas songé (ACJC/1308/2009, AUBERT, in Commentaire pratique, BONHET/CARRON/MONTINI, 2017, N. 40a ad art. 260a CO).</w:t>
      </w:r>
    </w:p>
    <w:p>
      <w:r>
        <w:rPr>
          <w:b/>
        </w:rPr>
        <w:t>E. 5.2</w:t>
      </w:r>
    </w:p>
    <w:p>
      <w:r>
        <w:t>En l'espèce, il ressort du contrat signé par les parties que les locataires ont renoncé à toute indemnité de plus-value au sens de l'art. 260a CO, ce qu'ils ont d'ailleurs confirmé devant le Tribunal. Ce sont eux qui ont mis fin au contrat au terme des cinq ans de bail, faisant ainsi eux-mêmes obstacle à l'amortissement du coût des travaux qu'ils ont entrepris. Ils ne peuvent dès lors prétendre à une dérogation au principe de la renonciation.</w:t>
      </w:r>
    </w:p>
    <w:p>
      <w:r>
        <w:t>De plus, comme relevé à juste titre par le Tribunal, la bailleresse a participé aux travaux à hauteur de 38'758 fr. 05 pour la rénovation du sol et pour les finitions et isolations du nouveau mur mitoyen et il n'est pas contesté que les locataires ont repris une grande partie des aménagements qu'ils avaient effectués.</w:t>
      </w:r>
    </w:p>
    <w:p>
      <w:r>
        <w:t>Dès lors, l'appel sera rejeté sur ce point et le jugement confirmé.</w:t>
      </w:r>
    </w:p>
    <w:p>
      <w:r>
        <w:rPr>
          <w:b/>
        </w:rPr>
        <w:t>E. 6.1</w:t>
      </w:r>
    </w:p>
    <w:p>
      <w:r>
        <w:t>Le créancier qui est au bénéfice d'un jugement exécutoire peut requérir du juge la mainlevée définitive de l'opposition (art. 80 al. 1 LP).</w:t>
      </w:r>
    </w:p>
    <w:p>
      <w:r>
        <w:t>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w:t>
      </w:r>
    </w:p>
    <w:p>
      <w:r>
        <w:rPr>
          <w:b/>
        </w:rPr>
        <w:t>E. 6.2</w:t>
      </w:r>
    </w:p>
    <w:p>
      <w:r>
        <w:t>En l'espèce, les montants faisant l'objet des commandements de payer, poursuites nos 1______ et 2______, concernent les loyers dus antérieurement au 1er janvier 2015, alors que ceux que les locataires sont condamnés à payer aux termes du présent arrêt ont trait aux loyers dus du 1er janvier 2015 au 31 décembre 2015. En l'absence d'identité entre la créance en poursuite et la dette constatée par le présent arrêt, la mainlevée des oppositions faites aux commandements de payer précités ne sera pas ordonnée.</w:t>
      </w:r>
    </w:p>
    <w:p>
      <w:r>
        <w:rPr>
          <w:b/>
        </w:rPr>
        <w:t>E. 7</w:t>
      </w:r>
    </w:p>
    <w:p>
      <w:r>
        <w:t>Par souci de clarté, le dispositif du jugement querellé sera entièrement reformulé.</w:t>
      </w:r>
    </w:p>
    <w:p>
      <w:r>
        <w:t>- 24/26 -</w:t>
      </w:r>
    </w:p>
    <w:p>
      <w:r>
        <w:t>C/27154/2015</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- 25/26 -</w:t>
      </w:r>
    </w:p>
    <w:p>
      <w:r>
        <w:t>C/27154/2015 PAR CES MOTIFS, La Chambre des baux et loyers : A la forme : Déclare recevable l'appel interjeté le 4 septembre 2017 par B______ et A______ contre le jugement JTBL/635/2017 rendu le 28 juin 2017 par le Tribunal des baux et loyers dans la cause C/27154/2015-2. Au fond : Annule ce jugement et, statuant à nouveau : Condamne A______ et B______, conjointement et solidairement, à verser à C______ les sommes de 159'600 fr. avec intérêts moratoires à 5% l'an dès le 1er juillet 2015, de 1'064 fr. 40 avec intérêts moratoires à 5% l'an dès le 7 août 2014 et de 1'071 fr. 55 avec intérêts moratoires à 5% l'an dès le 16 avril 2015. Condamne C______ à verser à A______ et B______, conjointement et solidairement, la somme de 69'967 fr., avec intérêts moratoires à 5% l'an dès le 1er juillet 2013. Ordonne la libération en faveur de C______ de la caution (certificat de cautionnement de bail à usage commercial, police n° 3______), souscrite par D______, A______ et B______ en date du 18 juin 2012. Déboute les parties de toutes autres conclusions.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- 26/26 -</w:t>
      </w:r>
    </w:p>
    <w:p>
      <w:r>
        <w:t>C/27154/2015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