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ACJC/252/2020 vom 30. Dezember 2019</w:t>
      </w:r>
    </w:p>
    <w:p>
      <w:r>
        <w:t>GE Cour de justice, 2019-12-30, FR</w:t>
      </w:r>
    </w:p>
    <w:p>
      <w:r>
        <w:rPr>
          <w:b/>
        </w:rPr>
        <w:t xml:space="preserve">Quelle: </w:t>
      </w:r>
      <w:r>
        <w:t>https://mcp.opencaselaw.ch/entscheid/ge_gerichte_ACJC_252_2020</w:t>
      </w:r>
    </w:p>
    <w:p>
      <w:r>
        <w:t>FR: GE_GERICHTE ACJC/252/2020 du 30 décembre 2019</w:t>
      </w:r>
    </w:p>
    <w:p>
      <w:r>
        <w:t>IT: GE_GERICHTE ACJC/252/2020 del 30 dicembre 2019</w:t>
      </w:r>
    </w:p>
    <w:p>
      <w:pPr>
        <w:pStyle w:val="Heading2"/>
      </w:pPr>
      <w:r>
        <w:t>Volltext</w:t>
      </w:r>
    </w:p>
    <w:p>
      <w:r>
        <w:t>Le présent arrêt est communiqué aux parties par plis recommandés du 25 février 2020.</w:t>
      </w:r>
    </w:p>
    <w:p>
      <w:r>
        <w:t>REPUBLIQUE ET</w:t>
      </w:r>
    </w:p>
    <w:p>
      <w:r>
        <w:t>CANTON DE GENEVE POUVOIR JUDICIAIRE C/23533/2019 ACJC/252/2020 ARRÊT DE LA COUR DE JUSTICE Chambre civile DU MARDI 4 FEVRIER 2020</w:t>
      </w:r>
    </w:p>
    <w:p>
      <w:r>
        <w:t>Entre Madame A______, domiciliée ______, appelante d'un jugement rendu par la 2ème Chambre du Tribunal de première instance de ce canton le 17 décembre 2019, comparant en personne, et Monsieur B______, domicilié ______, intimé, comparant en personne.</w:t>
      </w:r>
    </w:p>
    <w:p>
      <w:r>
        <w:t>- 2/3 -</w:t>
      </w:r>
    </w:p>
    <w:p>
      <w:r>
        <w:t>C/23533/2019 Vu, EN FAIT, le jugement JTPI/18157/2019 du 17 décembre 2019 par lequel le Tribunal de première instance, statuant sur mesures protectrices de l'union conjugale sollicitées par A______, a autorisé cette dernière et B______ à vivre séparés et a réglé les effets accessoires de leur séparation; Attendu que ce jugement a été communiqué aux parties, pour notification, par pli du 17 décembre 2019; Qu'il ressort du suivi "Track and Trace" de La Poste que A______ a été avisée le 18 décembre 2019 de ce qu'elle pouvait retirer au guichet le pli qui lui était destiné; Que ce pli, non retiré, a été retourné à son expéditeur le 30 décembre 2019; Que le 24 janvier 2020, A______ a formé appelappel contre le jugement précité, dont elle a sollicité la "révision"; Considérant, EN DROIT, que si la décision a été rendue en procédure sommaire, le délai pour l'introduction de l'appel est de dix jours à compter de sa notification (art. 314 al. 1 CPC); Que la suspension des délais prévue notamment durant les fêtes de Noël ne s'applique pas à la procédure sommaire (art. 145 al. 1 et 2 CPC); Que les mesures protectrices de l'union conjugale sont régies par la procédure sommaire (art. 271 CPC); Que l'acte est réputé notifié, en cas d'envoi recommandé, lorsque celui-ci n'a pas été retiré à l'expiration d'un délai de sept jours à compter de l'échec de la remise, si le destinataire devait s'attendre à recevoir la notification (art. 138 al. 3 let. a CPC); Qu'en l'espèce, l'appelante devait s'attendre à recevoir la notification du jugement attaqué, dans la mesure où elle avait elle-même sollicité le prononcé de mesures protectrices de l'union conjugale; Qu'il y a par conséquent lieu de retenir que la notification du jugement litigieux est intervenue, au plus tard, le 30 décembre 2019, échéance du délai de sept jours déterminant; Que dès lors, le délai pour former appel est arrivé à échéance le 9 janvier 2020; Que l'appel formé le 24 janvier 2020 est manifestement tardif et par conséquent irrecevable; Qu'il ne sera pas prélevé de frais judiciaires, compte tenu de l'issue du litige. * * * * *</w:t>
      </w:r>
    </w:p>
    <w:p>
      <w:r>
        <w:t>- 3/3 -</w:t>
      </w:r>
    </w:p>
    <w:p>
      <w:r>
        <w:t>C/23533/2019 PAR CES MOTIFS, La Chambre civile : Déclare irrecevable l'appel formé par A______ contre le jugement JTPI/18157/2019 rendu le 17 décembre 2019 par le Tribunal de première instance en la cause C/23533/2019. Dit qu'il n'est pas perçu de frais judiciaires. Siégeant : Madame Paola CAMPOMAGNANI, présidente; Monsieur Cédric-Laurent MICHEL et Madame Ursula ZEHETBAUER GHAVAMI, juges; Madame Christel HENZELIN, greffière. La présidente Paola CAMPOMAGNANI</w:t>
      </w:r>
    </w:p>
    <w:p>
      <w:r>
        <w:t>La greffière Christel HENZELIN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