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ACJC/250/2015 vom 22. Oktober 2014</w:t>
      </w:r>
    </w:p>
    <w:p>
      <w:r>
        <w:t>GE Cour de justice, 2014-10-22, FR</w:t>
      </w:r>
    </w:p>
    <w:p>
      <w:r>
        <w:rPr>
          <w:b/>
        </w:rPr>
        <w:t xml:space="preserve">Quelle: </w:t>
      </w:r>
      <w:r>
        <w:t>https://mcp.opencaselaw.ch/entscheid/ge_gerichte_ACJC_250_2015</w:t>
      </w:r>
    </w:p>
    <w:p>
      <w:r>
        <w:t>FR: GE_GERICHTE ACJC/250/2015 du 22 octobre 2014</w:t>
      </w:r>
    </w:p>
    <w:p>
      <w:r>
        <w:t>IT: GE_GERICHTE ACJC/250/2015 del 22 ottobre 2014</w:t>
      </w:r>
    </w:p>
    <w:p>
      <w:pPr>
        <w:pStyle w:val="Heading2"/>
      </w:pPr>
      <w:r>
        <w:t>Erwägungen</w:t>
      </w:r>
    </w:p>
    <w:p>
      <w:r>
        <w:rPr>
          <w:b/>
        </w:rPr>
        <w:t>E. 1.1</w:t>
      </w:r>
    </w:p>
    <w:p>
      <w:r>
        <w:t>L'ordonnance querellée constitue une décision de mesures provisionnelles (art. 308 al. 1 let. b CPC) rendue dans une affaire patrimoniale dont la valeur</w:t>
      </w:r>
    </w:p>
    <w:p>
      <w:r>
        <w:t>- 8/16 -</w:t>
      </w:r>
    </w:p>
    <w:p>
      <w:r>
        <w:t>C/13319/2014 litigieuse, au dernier état des conclusions prises devant l'autorité de première instance, atteint 10'000 fr. (art. 308 al. 2 CO). En effet, les parties, en ayant toutes les deux formé appel contre cette ordonnance, s'accordent implicitement sur le fait que la valeur litigieuse des aspects qui demeuraient contestés auprès du premier juge était d'au moins 10’000 fr. – l'intimée chiffrant même, sans être contredite par sa partie adverse, cette valeur litigieuse à plus de 3'000'000 fr., soit au montant du dommage prétendument subi du fait des agissements illicites reprochés à C______ - et il n'apparaît pas, de manière manifeste, que ladite valeur serait erronée (cf. art. 91 al. 2 CPC). La voie de l'appel est par conséquent ouverte. Les appels interjetés par les parties ont pour le surplus été formés après de l'autorité compétente (art. 120 al. 1 let. a LOJ), dans le délai utile de 10 jours (art. 248 let. d et 314 al. 1 CPC) et respectent les exigences de forme prescrites par la loi (art. 130, 131 et 311 CPC), étant précisé que l'indication de la valeur litigieuse ne constitue pas une condition de recevabilité de l'appel, l'autorité saisie devant, en l'absence d'une telle mention, soit déterminer elle-même cette valeur, soit interpeller l'appelant pour qu'il complète son appel sur ce point (TAPPY, in CPC, Code de procédure civile commenté, BOHNET/HALDY/JEANDIN/ SCHWEIZER/TAPPY (éd.), 2011, n. 52 ad art. 91 CPC et n. 16 ad art. 221 CPC). Ces appels sont partant recevables. Par économie de procédure, les deux appels seront traités dans le même arrêt (cf. art. 125 CPC).</w:t>
      </w:r>
    </w:p>
    <w:p>
      <w:r>
        <w:rPr>
          <w:b/>
        </w:rPr>
        <w:t>E. 1.2</w:t>
      </w:r>
    </w:p>
    <w:p>
      <w:r>
        <w:t>La Cour revoit la cause en fait et en droit avec un plein pouvoir d'examen, dans les limites posées par les maximes des débats et de disposition applicables au présent contentieux (art. 55 et 58 CPC). Les mesures provisionnelles étant soumises à la procédure sommaire (art. 248 let. d CPC), elle peut toutefois s'en tenir à la vraisemblance des faits allégués et à un examen sommaire du droit (ATF 132 III 715 consid. 3.1 = JdT 2009 I 183; 131 III 473 consid. 2.3).</w:t>
      </w:r>
    </w:p>
    <w:p>
      <w:r>
        <w:rPr>
          <w:b/>
        </w:rPr>
        <w:t>E. 1.3</w:t>
      </w:r>
    </w:p>
    <w:p>
      <w:r>
        <w:t>Bien que l'appelante conclue uniquement, dans son acte d'appel, à l'annulation du chiffre 1 du dispositif de l'ordonnance querellée, il ressort toutefois explicitement du corps de cet acte qu'elle requiert également l'annulation du chiffre 5 dudit dispositif en tant qu'il la déboute de ses conclusions tendant, d'une part, à ce qu'il soit fait interdiction au Préposé du Registre du commerce de procéder à la radiation de C______ en qualité de membre et président du conseil d'administration de l'intimée et, d'autre part, à ce qu'il soit dit que le précité est toujours membre du conseil d'administration de celle-ci. Il y a donc lieu d'interpréter ces conclusions en ce sens, sous peine de faire preuve de formalisme excessif (ATF 137 III 617 consid. 6.2; 134 V 208 consid. 1; arrêts du Tribunal fédéral 9C_225/2011 du 10 mai 2011 consid. 2.1 et 5A_603/2008 du 14 novembre 2008 consid. 2, ainsi que les références citées dans ces trois arrêts, rendus au sujet de l'art. 42 LTF).</w:t>
      </w:r>
    </w:p>
    <w:p>
      <w:r>
        <w:t>- 9/16 -</w:t>
      </w:r>
    </w:p>
    <w:p>
      <w:r>
        <w:t>C/13319/2014</w:t>
      </w:r>
    </w:p>
    <w:p>
      <w:r>
        <w:rPr>
          <w:b/>
        </w:rPr>
        <w:t>E. 2.1</w:t>
      </w:r>
    </w:p>
    <w:p>
      <w:r>
        <w:t>Les parties ont produit plusieurs pièces nouvelles à l'appui de leurs écritures respectives.</w:t>
      </w:r>
    </w:p>
    <w:p>
      <w:r>
        <w:rPr>
          <w:b/>
        </w:rPr>
        <w:t>E. 2.2</w:t>
      </w:r>
    </w:p>
    <w:p>
      <w:r>
        <w:t>La Cour examine, en principe, d'office la recevabilité des pièces produites en appel (REETZ/HILBER, Kommentar zur Schweizerischen Zivilprozessordnung, 2ème éd., 2013, n. 26 ad art. 317 CPC).</w:t>
      </w:r>
    </w:p>
    <w:p>
      <w:r>
        <w:rPr>
          <w:b/>
        </w:rPr>
        <w:t>E. 2.2.1</w:t>
      </w:r>
    </w:p>
    <w:p>
      <w:r>
        <w:t>Aux termes de l'art. 317 al. 1 CPC, qui régit de manière complète et autonome l'admission d'allégations et d'offres de preuve nouvelles en appel (ATF 138 III 625 consid. 2.2), de tels faits et moyens probatoires ne sont pris en considération que s'ils sont invoqués ou produits sans retard (let. a) et s'ils ne pouvaient l'être devant la première instance, bien que la partie qui s'en prévaut ait fait preuve de la diligence requise (let. b). Il appartient au plaideur qui entend invoquer en appel un moyen de preuve qui existait déjà lors de la procédure de première instance de démontrer qu'il a fait preuve de la diligence requise, ce qui implique notamment d'exposer précisément les raisons pour lesquelles le moyen de preuve n'a pas pu être produit devant l'autorité précédente (arrêt du Tribunal fédéral 5A_445/2014 du 28 août 2014 consid. 2.1; 5A_739/2012 du 17 mai 2013 consid. 9.2.2 et 4A_334/2012 du 16 octobre 2012 consid. 3.1). Les moyens de preuve nouveaux présentés tardivement doivent être déclarés irrecevables (JEANDIN, in CPC, Code de procédure civile commenté, BOHNET/HALDY/JEANDIN/SCHWEIZER/TAPPY (éd.), 2011, n. 3 ad art. 317 CPC). Les faits notoires ne doivent être ni allégués ni prouvés. Constituent notamment des tels faits les inscriptions au Registre du commerce, accessibles au public par internet (art. 151 CPC; arrêt du Tribunal fédéral 4A_645/2011 du 27 janvier 2012 consid. 3.4.2).</w:t>
      </w:r>
    </w:p>
    <w:p>
      <w:r>
        <w:rPr>
          <w:b/>
        </w:rPr>
        <w:t>E. 2.2.2</w:t>
      </w:r>
    </w:p>
    <w:p>
      <w:r>
        <w:t>En matière de mesures provisionnelles, le juge de première instance admet les faits et moyens de preuve nouveaux qui ne pouvaient pas être invoqués lors de l'échange des écritures jusqu'aux débats principaux (art. 219 et 229 CPC).</w:t>
      </w:r>
    </w:p>
    <w:p>
      <w:r>
        <w:rPr>
          <w:b/>
        </w:rPr>
        <w:t>E. 2.3</w:t>
      </w:r>
    </w:p>
    <w:p>
      <w:r>
        <w:t>En l'espèce, les pièces nouvelles nos 34, 35 et 36 produites par l'appelante et no 20 déposée par l'intimée sont recevables dès lors qu'elles ont été produites sans retard et qu'elles attestent de faits survenus postérieurement à l'audience de débats principaux du 19 août 2014. Il en va de même des pièces nos 29, 30 et 32 produites par l'appelante ainsi que des pièces nos 17 et 18 déposées par l'intimée. Ces pièces, qui consistent en des extraits du Registre du commerce ainsi que de la Feuille Officielle Suisse du Commerce, attestent en effet de faits notoires. En revanche, les pièces nos 24, 26 et 31 produites par l'appelante ainsi que la pièce no 19 déposée par l'intimée sont irrecevables, dans la mesure où elles se rapportent</w:t>
      </w:r>
    </w:p>
    <w:p>
      <w:r>
        <w:t>- 10/16 -</w:t>
      </w:r>
    </w:p>
    <w:p>
      <w:r>
        <w:t>C/13319/2014 à des faits qui existaient déjà lors de l'audience de débats principaux du 19 août 2014 et où les parties n'exposent pas, ni ne démontrent, les raisons pour lesquelles elles n'ont pas pu les produire à cette occasion, preuve qu'il leur incombait d'apporter.</w:t>
      </w:r>
    </w:p>
    <w:p>
      <w:r>
        <w:rPr>
          <w:b/>
        </w:rPr>
        <w:t>E. 3</w:t>
      </w:r>
    </w:p>
    <w:p>
      <w:r>
        <w:t>En raison du siège aux Etats-Unis de l'appelante, la cause revêt un caractère international (ATF 136 III 142 consid. 3.2.1; 132 III 609 consid. 4).</w:t>
      </w:r>
    </w:p>
    <w:p>
      <w:r>
        <w:t>Dans la mesure où, compte tenu du siège à Genève de l'intimée, les mesures requises devront, si leur bien-fondé est admis, être exécutées dans ce canton et où les autorités genevoises seront compétentes pour se prononcer sur un éventuel litige au fond, la Cour de céans est compétente pour statuer sur le différend qui lui est soumis (art. 10 et 151 LDIP), qu'elle tranchera au regard du droit suisse (art. 154 LDIP).</w:t>
      </w:r>
    </w:p>
    <w:p>
      <w:r>
        <w:rPr>
          <w:b/>
        </w:rPr>
        <w:t>E. 4.1</w:t>
      </w:r>
    </w:p>
    <w:p>
      <w:r>
        <w:t>Selon l'art. 261 al. 1 CPC, le tribunal ordonne les mesures provisionnelles nécessaires lorsque le requérant rend vraisemblable, d'une part, qu'une prétention dont il est titulaire est l'objet d'une atteinte ou risque de l'être (let. a) et, d'autre part, que cette atteinte risque de lui causer un préjudice difficilement réparable (let. b).</w:t>
      </w:r>
    </w:p>
    <w:p>
      <w:r>
        <w:t>La notion de préjudice difficilement réparable comprend tout préjudice, de nature patrimoniale ou immatérielle (Message relatif au CPC, FF 2006 p. 6961; BOHNET, in CPC, Code de procédure civile commenté, BOHNET/HALDY/JEANDIN/ SCHWEIZER/TAPPY (éd.), 2011, n. 11 ad art. 261 CPC; , Kommentar zur Schweizerischen Zivilprozessordnung [ZPO], SUTTER-SOMM et al. (éd.), 2ème éd., 2013, n. 20 ad art. 261 CPC) et implique une urgence (BOHNET, op. cit., n. 12 ad art. 261 CPC; Message relatif au CPC, FF 2006, p. 6961).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Est difficilement réparable le préjudice qui sera plus tard impossible ou difficile à mesurer ou à compenser entièrement (arrêt du Tribunal fédéral 4A_611/2011 du 3 janvier 2012 consid. 4.1).</w:t>
      </w:r>
    </w:p>
    <w:p>
      <w:r>
        <w:t>La non réalisation des conditions à l'octroi de mesures provisionnelles conduit au rejet de la requête (ACJC/1610/2014; ACJC/1340/2014; ACJC/745/2014).</w:t>
      </w:r>
    </w:p>
    <w:p>
      <w:r>
        <w:rPr>
          <w:b/>
        </w:rPr>
        <w:t>E. 4.2</w:t>
      </w:r>
    </w:p>
    <w:p>
      <w:r>
        <w:t>Le tribunal peut ordonner toute mesure propre à prévenir ou à faire cesser le préjudice, notamment une interdiction, un ordre de cessation d'un état de fait illicite, un ordre donné à une autorité qui tient un registre ou à un tiers, la fourniture d'une prestation en nature ou le versement d'une prestation en argent lorsque la loi le prévoit (art. 262 CPC). Cette énumération n'est pas exhaustive, le</w:t>
      </w:r>
    </w:p>
    <w:p>
      <w:r>
        <w:t>- 11/16 -</w:t>
      </w:r>
    </w:p>
    <w:p>
      <w:r>
        <w:t>C/13319/2014 tribunal étant libre d'ordonner d'autres mesures (BOHNET, op. cit., n. 1 ad art. 262 CPC; GÜNGERICH, in: Schweizerische Zivilprozessordnung, Berner Kommentar, Tome II, 2012, n. 49 ad art. 262 CPC). La jurisprudence et la doctrine tendent toutefois à considérer comme non admissibles les mesures provisionnelles qui consistent en un constat (cf. RSJ 1991 320 n. 47 = SJ 1987 I 143; RSJ 1988 267 n. 41; RSJ 1988 421 n. 69; SPRECHER, in: ZPO Basler Kommentar, 2ème éd., 2013, n. 12 ad art. 262 CPC; GÜNGERICH, op. cit., n. 50 ad art. 262 CPC; BOHNET, op. cit., n. 14 ad art. 262 CPC).</w:t>
      </w:r>
    </w:p>
    <w:p>
      <w:r>
        <w:rPr>
          <w:b/>
        </w:rPr>
        <w:t>E. 4.3</w:t>
      </w:r>
    </w:p>
    <w:p>
      <w:r>
        <w:t>L'action en constatation de droit est ouverte si la partie demanderesse a un intérêt important et digne de protection à la constatation immédiate de la situation de droit; il n'est pas nécessaire que cet intérêt soit de nature juridique, il peut s'agir d'un pur intérêt de fait; la condition est remplie notamment lorsque les relations juridiques entre les parties sont incertaines et que cette incertitude peut être levée par la constatation judiciaire; pour cela, n'importe quelle incertitude ne suffit pas; il faut au contraire que l'on ne puisse pas exiger de la partie demanderesse qu'elle tolère plus longtemps le maintien de cette incertitude, parce que celle-ci l'entrave dans sa liberté de décision (ATF 135 III 378 consid. 2.2; 131 III 319 consid. 3.5.; 123 III 414 consid. 7b). L'intérêt pratique à une constatation de droit fait normalement défaut pour le titulaire du droit lorsque celui-ci dispose d'une action en exécution, en interdiction ou d'une action formatrice, immédiatement ouverte, qui lui permettrait d'obtenir directement le respect de son droit ou l'exécution de l'obligation (ATF 123 III 49 consid. 1a). L'action en constatation de droit est en effet subsidiaire par rapport à une action condamnatoire ou une action formatrice (cf. ATF 119 II 368 consid. 2a). Seules des circonstances exceptionnelles pourraient conduire à admettre l'existence d'un intérêt à la constatation de droit bien qu'une voie d'exécution soit ouverte (ATF 135 III 378 consid. 2.2; 123 III 49 consid. 1a).</w:t>
      </w:r>
    </w:p>
    <w:p>
      <w:r>
        <w:t>4.4.1 En l'espèce, l'appelante sollicite tout d'abord diverses mesures provisionnelles tendant au maintien de C______ dans sa fonction de membre et de président du conseil d'administration de l'intimée jusqu'au prononcé d'une décision définitive sur la validité des décisions prises lors de l'assemblée générale du 25 juin 2014.</w:t>
      </w:r>
    </w:p>
    <w:p>
      <w:r>
        <w:t>L'appréciation du premier juge selon laquelle il peut être tenu pour vraisemblable que l'assemblée générale du 25 juin 2014 ne s'est pas tenue en conformité avec la loi et les statuts et que les décisions prises lors de cette assemblée sont nulles ou à tout le moins annulables n'est pas contestée.</w:t>
      </w:r>
    </w:p>
    <w:p>
      <w:r>
        <w:t>Les parties s'opposent en revanche sur la question de savoir si la révocation du mandat d'administrateur de C______ est de nature à causer à l'appelante un préjudice difficilement réparable.</w:t>
      </w:r>
    </w:p>
    <w:p>
      <w:r>
        <w:t>- 12/16 -</w:t>
      </w:r>
    </w:p>
    <w:p>
      <w:r>
        <w:t>C/13319/2014</w:t>
      </w:r>
    </w:p>
    <w:p>
      <w:r>
        <w:t>L'appelante soutient que tel est le cas dès lors que cette décision a pour conséquence de la priver de tout représentant au sein du conseil d'administration de l'intimée. Or, selon elle, la participation de l'un de ses représentants aux séances dudit conseil est indispensable dans la mesure où, à tout le moins depuis l'année 2011, les comptes annuels de l'intimée n'ont jamais été établis ni vérifiés par l'organe de révision et aucune assemblée générale ordinaire n'a été convoquée.</w:t>
      </w:r>
    </w:p>
    <w:p>
      <w:r>
        <w:t>Le simple fait pour l'appelante de ne plus disposer d'un représentant au sein du conseil d'administration ne saurait toutefois suffire pour admettre l'existence d'un préjudice difficilement réparable. Encore faudrait-il qu'il puisse être tenu pour vraisemblable que les membres du conseil d'administration encore en fonction n'auraient pas les compétences nécessaires pour exécuter les tâches leur incombant ou qu'il serait dans leur intention de prendre des décisions contraires aux intérêts de la société, voire des actionnaires de celle-ci, ce qui n'est pas le cas en l'occurrence. En effet, l'appelante ne fournit aucun élément de nature à rendre vraisemblable que, depuis l'année 2011, les comptes annuels de l'intimée n'ont jamais été établis ni vérifiés par l'organe de révision et qu'aucune assemblée générale ordinaire n'a été convoquée. Par ailleurs, même en admettant que tel soit le cas, il n'apparaît pas que la présence de C______ au sein du conseil d'administration permettrait de remédier à cette situation puisque celui-ci était en fonction en 2011, lorsque les premiers manquements sont prétendument apparus, ainsi que les trois années qui ont suivi.</w:t>
      </w:r>
    </w:p>
    <w:p>
      <w:r>
        <w:t>Partant, à défaut pour l'appelante d'avoir rendu vraisemblable que la révocation du mandat d'administrateur de C______ serait de nature à lui causer un préjudice difficilement réparable, les mesures provisionnelles qu'elle sollicite en vue d'empêcher la mise en œuvre de cette décision devaient être rejetées.</w:t>
      </w:r>
    </w:p>
    <w:p>
      <w:r>
        <w:t>4.4.2 L'appelante requiert également qu'il soit constaté que son inscription dans le registre des actions de l'intimée est suffisante pour lui permettre de participer et de voter lors des assemblées générales de la société. L'intimée reproche à l'autorité précédente d'avoir donné suite à cette conclusion, faisant valoir qu'il ne peut être procédé à la constatation de l'existence d'un droit dans le cadre de mesures provisionnelles, une telle possibilité n'étant envisageable que dans le cadre d'une procédure au fond.</w:t>
      </w:r>
    </w:p>
    <w:p>
      <w:r>
        <w:t>La conclusion susmentionnée prise par l'appelante est constatatoire. Il lui incombait par conséquent, à teneur des principes sus-exposés, de démontrer qu'elle disposait d'un intérêt digne de protection à cette constatation. Or, l'existence d'un tel intérêt doit en l'occurrence être niée. En effet, seul le prononcé d'un jugement définitif au fond sera de nature à lever les incertitudes relatives à la situation de droit des parties, le juge des mesures provisionnelles ne statuant que de manière provisoire sur la base de la vraisemblance des faits et d'un</w:t>
      </w:r>
    </w:p>
    <w:p>
      <w:r>
        <w:t>- 13/16 -</w:t>
      </w:r>
    </w:p>
    <w:p>
      <w:r>
        <w:t>C/13319/2014 examen sommaire du droit. Par ailleurs, l'appelante disposait d'une autre voie de droit que celle de l'action constatatoire subsidiaire pour faire valoir ses droits. Elle avait en effet la possibilité d'intenter soit une action condamnatoire soit une action en interdiction. Elle pouvait conclure à ce que l'intimée soit condamnée à l'autoriser à participer et à voter aux assemblées générales de la société sur la seule base du registre des actions, sans exiger de sa part la présentation de son certificat d'actions, respectivement qu'il soit fait interdiction à celle-ci de tenir des assemblées générales lors desquelles elle serait empêchée de participer ou d'exercer son droit de vote au motif qu'elle ne disposait pas d'un certificat d'actions. L'appelante avait d'ailleurs pris une telle conclusion en interdiction en première instance, laquelle a toutefois été rejetée sans que ce point ne soit remis en cause en appel. Partant, faute pour l'appelante de disposer d'un intérêt digne de protection à ce qu'il soit constaté que le registre des actions de l'intimée est suffisant pour lui permettre de participer et de voter lors des assemblées générales de la société, c'est à tort que le premier juge a accueilli cette conclusion.</w:t>
      </w:r>
    </w:p>
    <w:p>
      <w:r>
        <w:t>4.4.3 Au vu des considérations qui précèdent, l'ordonnance entreprise sera annulée et la requête de mesures provisionnelles formée par l'appelante rejetée.</w:t>
      </w:r>
    </w:p>
    <w:p>
      <w:r>
        <w:rPr>
          <w:b/>
        </w:rPr>
        <w:t>E. 5</w:t>
      </w:r>
    </w:p>
    <w:p>
      <w:r>
        <w:t>Lorsque l'instance d'appel statue à nouveau, elle se prononce sur les frais de première instance (art. 318 al. 3 CPC).</w:t>
      </w:r>
    </w:p>
    <w:p>
      <w:r>
        <w:t>Le montant des frais judiciaires de première instance fixé à 1'000 fr. par le premier juge l'ayant été en conformité avec les dispositions légales applicables en la matière (art. 26 du Règlement fixant le tarif des frais en matière civile [RTFMC]) et n'étant de surcroît pas critiqué par les parties, il sera confirmé. Dans la mesure où, à l'issue de la présente procédure d'appel, l'appelante succombe dans les conclusions de sa requête de mesures provisionnelles, ces frais seront mis à sa charge (art. 106 al. 1 CPC) et seront entièrement compensés avec l'avance de frais opérée par ses soins, laquelle reste acquise à l'Etat de Genève (art. 111 al. 1 CPC). L'appelante sera en outre condamnée à s'acquitter des dépens de première instance de l'intimée, lesquels seront arrêtés à 2'000 fr., débours et TVA inclus (art. 84, 85, 87 et 88 RTFMC, art. 25 et 26 LaCC).</w:t>
      </w:r>
    </w:p>
    <w:p>
      <w:r>
        <w:rPr>
          <w:b/>
        </w:rPr>
        <w:t>E. 6</w:t>
      </w:r>
    </w:p>
    <w:p>
      <w:r>
        <w:t>Les frais judiciaires de la procédure d'appel, comprenant l'émolument relatif à la décision sur effet suspensif, seront arrêtés à 1'600 fr. (art. 26 et 37 RTFMC) et seront entièrement compensés avec les avances de frais, de 800 fr., opérées respectivement par l'appelante et l'intimée, lesquelles restent acquises à l'Etat de Genève (art. 111 al. 1 CPC). Ils seront mis à la charge de l'appelante qui succombe dans l'ensemble de ses conclusions (art. 106 al. 1 CPC). Cette dernière</w:t>
      </w:r>
    </w:p>
    <w:p>
      <w:r>
        <w:t>- 14/16 -</w:t>
      </w:r>
    </w:p>
    <w:p>
      <w:r>
        <w:t>C/13319/2014 sera par conséquent condamnée à rembourser à l'intimée le montant de son avance de frais, soit 800 fr. (art. 111 al. 2 CPC). L'appelante sera également condamnée à s'acquitter des dépens d'appel de l'intimée, lesquels seront arrêtés à 4'000 fr., débours et TVA inclus (art. 84, 85, 87, 88 et 90 RTFMC, art. 25 et 26 LaCC). * * * * *</w:t>
      </w:r>
    </w:p>
    <w:p>
      <w:r>
        <w:t>- 15/16 -</w:t>
      </w:r>
    </w:p>
    <w:p>
      <w:r>
        <w:t>C/13319/2014 PAR CES MOTIFS, La Chambre civile : A la forme : Déclare recevables les appels interjetés le 3 novembre 2014 par A______ et par B______SA contre l'ordonnance OTPI/1379/2014 rendue le 22 octobre 2014 par le Tribunal de première instance dans la cause C/13319/2014-19 SP. Au fond : Annule cette ordonnance. Cela fait et statuant à nouveau : Déboute A______ des fins de sa requête de mesures provisionnelles formée le 4 juillet 2014. Arrête les frais judiciaires de première instance à 1'000 fr., les met à la charge de A______ et dit qu'ils sont entièrement compensés avec l'avance de frais, d'un montant correspondant, fournie par cette dernière, laquelle reste acquise à l'Etat de Genève. Condamne A______ à verser à B______SA 2'000 fr. à titre de dépens de première instance. Déboute les parties de toutes autres conclusions. Sur les frais d'appel : Arrête les frais judiciaires de la procédure d'appel à 1'600 fr., les met à la charge de A______ et dit qu'ils sont entièrement compensés avec les avances de frais opérées par les parties, lesquelles restent acquises à l'Etat de Genève. Condamne A______ à verser à B______SA 800 fr. à titre de remboursement des frais avancés par elle et 4'000 fr. à titre de dépens d'appel. Siégeant : Madame Sylvie DROIN, présidente; Madame Nathalie LANDRY-BARTHE et Monsieur Ivo BUETTI, juges; Madame Céline FERREIRA, greffière.</w:t>
      </w:r>
    </w:p>
    <w:p>
      <w:r>
        <w:t>La présidente : Sylvie DROIN</w:t>
      </w:r>
    </w:p>
    <w:p>
      <w:r>
        <w:t>La greffière : Céline FERREIRA</w:t>
      </w:r>
    </w:p>
    <w:p>
      <w:r>
        <w:t>- 16/16 -</w:t>
      </w:r>
    </w:p>
    <w:p>
      <w:r>
        <w:t>C/13319/2014</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