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ACJC/24/2025 vom 21. Januar 2025</w:t>
      </w:r>
    </w:p>
    <w:p>
      <w:r>
        <w:t>GE Cour de justice, 2025-01-21, FR</w:t>
      </w:r>
    </w:p>
    <w:p>
      <w:r>
        <w:rPr>
          <w:b/>
        </w:rPr>
        <w:t xml:space="preserve">Quelle: </w:t>
      </w:r>
      <w:r>
        <w:t>https://mcp.opencaselaw.ch/entscheid/ge_gerichte_ACJC_24_2025</w:t>
      </w:r>
    </w:p>
    <w:p>
      <w:r>
        <w:t>FR: GE_GERICHTE ACJC/24/2025 du 21 janvier 2025</w:t>
      </w:r>
    </w:p>
    <w:p>
      <w:r>
        <w:t>IT: GE_GERICHTE ACJC/24/2025 del 21 gennaio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À teneur de l'art. 22 al. 1 LaCC, il n'est pas prélevé de frais dans les causes soumises à la juridiction des baux et loyers (ATF 139 III 182 consid. 2.6). * * * * *</w:t>
      </w:r>
    </w:p>
    <w:p>
      <w:r>
        <w:t>- 8/8 -</w:t>
      </w:r>
    </w:p>
    <w:p>
      <w:r>
        <w:t>C/13595/2024</w:t>
      </w:r>
    </w:p>
    <w:p>
      <w:r>
        <w:t>PAR CES MOTIFS, La Chambre des baux et loyers : A la forme : Déclare recevable l'appel interjeté le 28 octobre 2024 par B______ et A______ contre le jugement JTBL/909/2024 rendu le 19 septembre 2024 par le Tribunal des baux et loyers dans la cause C/13595/2024. Au fond : Annule le chiffre 7 du dispositif de ce jugement et, statuant à nouveau sur ce point: Condamne B______ et A______, conjointement et solidairement, à payer à la SOCIETE IMMOBILIERE RUE 1______ NO 2______ SA la somme de 1'300 fr. à titre d'indemnité pour occupation illicite pour le mois de mai 2024, avec intérêts à 5% l'an dès le 1er mai 2024. Dit que la procédure est gratuite. Déboute les parties de toutes autres conclusions. Siégeant : Monsieur Ivo BUETTI, président; Madame Pauline ERARD, Madame Fabienne GEISINGER-MARIETHOZ, juges; Monsieur Jean-Philippe FERRERO, Madame Sibel UZUN, juges assesseurs; Madame Victoria PALAZZETTI, greffière.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