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ACJC/249/2022 vom 28. Februar 2022</w:t>
      </w:r>
    </w:p>
    <w:p>
      <w:r>
        <w:t>GE Cour de justice, 2022-02-28, FR</w:t>
      </w:r>
    </w:p>
    <w:p>
      <w:r>
        <w:rPr>
          <w:b/>
        </w:rPr>
        <w:t xml:space="preserve">Quelle: </w:t>
      </w:r>
      <w:r>
        <w:t>https://mcp.opencaselaw.ch/entscheid/ge_gerichte_ACJC_249_2022</w:t>
      </w:r>
    </w:p>
    <w:p>
      <w:r>
        <w:t>FR: GE_GERICHTE ACJC/249/2022 du 28 février 2022</w:t>
      </w:r>
    </w:p>
    <w:p>
      <w:r>
        <w:t>IT: GE_GERICHTE ACJC/249/2022 del 28 febbraio 2022</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En l'espèce, le jugement entrepris est une décision finale et la valeur litigieuse devant le Tribunal s'élevait à 20'000 fr. La voie de l'appel est dès lors ouverte.</w:t>
      </w:r>
    </w:p>
    <w:p>
      <w:r>
        <w:rPr>
          <w:b/>
        </w:rPr>
        <w:t>E. 1.2</w:t>
      </w:r>
    </w:p>
    <w:p>
      <w:r>
        <w:t>Interjeté dans le délai utile de trente jours, dans la forme écrite prévue par la loi (art. 130, 131, 142 al. 1 et 3 et 311 al. 1 CPC) et auprès de l'autorité compétente (art. 120 al. 1 let. a LOJ) l'appel est recevable.</w:t>
      </w:r>
    </w:p>
    <w:p>
      <w:r>
        <w:rPr>
          <w:b/>
        </w:rPr>
        <w:t>E. 1.3</w:t>
      </w:r>
    </w:p>
    <w:p>
      <w:r>
        <w:t>S'agissant d'un appel, la Cour revoit la cause avec un plein pouvoir d'examen (art. 310 CPC).</w:t>
      </w:r>
    </w:p>
    <w:p>
      <w:r>
        <w:rPr>
          <w:b/>
        </w:rPr>
        <w:t>E. 1.4</w:t>
      </w:r>
    </w:p>
    <w:p>
      <w:r>
        <w:t>Compte tenu de la valeur litigieuse inférieure à 30'000 fr., la procédure simplifiée est applicable (art. 243 al. 1 CPC).</w:t>
      </w:r>
    </w:p>
    <w:p>
      <w:r>
        <w:rPr>
          <w:b/>
        </w:rPr>
        <w:t>E. 2</w:t>
      </w:r>
    </w:p>
    <w:p>
      <w:r>
        <w:t>L'appelant fait grief au Tribunal d'avoir considéré qu'il n'y avait pas eu de reprise de dette par l'intimée. 2.1.1 L'action en libération de dette au sens de l'art. 83 al. 2 LP est une action négatoire de droit matériel qui tend à la constatation de l'inexistence ou de l'inexigibilité de la créance invoquée dans la poursuite (ATF 131 III 268 consid. 3.1; 130 III 285 consid. 5.3.1 et les arrêts cités). Le rôle procédural des parties y est inversé par rapport à l'action en reconnaissance de dette : le débiteur/poursuivi est demandeur et le créancier/poursuivant est défendeur. En revanche, la répartition du fardeau de la preuve ne s'en trouve pas modifiée. Il appartient toujours au créancier d'établir que la créance litigieuse a pris naissance; pour ce faire, il suffira au défendeur, par exemple, de produire la reconnaissance</w:t>
      </w:r>
    </w:p>
    <w:p>
      <w:r>
        <w:t>- 9/17 -</w:t>
      </w:r>
    </w:p>
    <w:p>
      <w:r>
        <w:t>C/9801/2019 de dette écrite et signée valant titre de mainlevée provisoire au sens de l'art. 82 al. 1 LP. Quant au demandeur, il devra établir l'inexistence ou le défaut d'exigibilité de la dette constatée par titre (ATF 131 III 268 consid. 3.1 et les arrêts cités; arrêt du Tribunal fédéral 4A_201/2018 du 12 février 2019 consid. 3.1). La reconnaissance de dette est une déclaration par laquelle un débiteur manifeste au créancier qu'une dette déterminée existe (arrêt du Tribunal fédéral 4A_152/2013 du 20 septembre 2013 consid. 2.3 et les références). Même si elle ne mentionne pas la cause de l'obligation (reconnaissance de dette abstraite), elle est valable (art. 17 CO). Il n'en demeure pas moins que la reconnaissance de dette (causale ou abstraite) doit reposer sur une cause valable. En effet, l'art. 17 CO n'a pas d'incidence sur l'existence matérielle de l'obligation du débiteur, mais il a une portée procédurale, en ce sens que le fardeau de la preuve est renversé. Le créancier n'a pas à prouver la cause de sa créance, ni la réalisation d'autres conditions que celles qui sont indiquées dans l'acte. Il appartient au débiteur qui conteste la dette d'établir, en cas de reconnaissance abstraite, quelle est la cause de l'obligation et de démontrer que cette cause - ou celle indiquée sur la reconnaissance de dette causale - n'est pas ou plus valable, par exemple parce que le rapport juridique à la base de la reconnaissance est inexistant ou nul (art. 19 et 20 CO) ou qu'il a été simulé (art. 18 al. 1 CO) ou invalidé (art. 31 CO; ATF 131 III 268 consid. 3.2; 105 II 183 consid. 4a). La cause de l'obligation (une donation par exemple) ne se confond pas avec les motifs, subjectifs, qui ont amené le débiteur à faire une déclaration de volonté (se débarrasser d'un bien par exemple). Le débiteur peut reconnaître une dette préexistante, mais la dette peut également naître de manière concomitante à la reconnaissance ("reconnaissance constitutive"; cf. ATF 39 II 85 consid. 3 in fine p. 89 [reconnaissance de dette pouvant s'interpréter comme une promesse de donner]; arrêt du Tribunal fédéral 4A_201/2018 du 12 février 2019 consid. 3). 2.1.2 La reprise (privative) de dette externe est le pendant logique de la cession : alors que la cession opère le transfert d'une créance en substituant le titulaire actuel par un nouveau titulaire, la reprise de dette opère le transfert d'une dette en substituant le débiteur actuel par un nouveau débiteur. Aussi la reprise de dette est-elle qualifiée de privative - elle prive le créancier de sa créance envers le débiteur - et s'oppose ainsi à la reprise cumulative d'une dette où le reprenant se constitue débiteur solidaire aux côtés du débiteur primitif (PROBST, Commentaire Romand - CO I, 3ème éd. 2021, n. 2 ad Intro art. 175-183 CO). La valeur économique d'une créance dépendant de la solvabilité du débiteur, une reprise (privative) de dette externe n'est possible qu'avec le consentement du créancier. Par contre, le consentement du débiteur n'est pas nécessaire et il est même possible que la reprise de dette externe intervienne contre sa volonté (PROBST, op. cit., n. 3 ad art. 176 CO; TSCHÄNI / GABERTHÜEL, Basler</w:t>
      </w:r>
    </w:p>
    <w:p>
      <w:r>
        <w:t>- 10/17 -</w:t>
      </w:r>
    </w:p>
    <w:p>
      <w:r>
        <w:t>C/9801/2019 Kommentar OR I, 7ème éd. 2020, n. 5 ad art. 176 CO). Le consentement du créancier peut être exprès ou résulter des circonstances (art. 176 al. 3 CO).</w:t>
      </w:r>
    </w:p>
    <w:p>
      <w:r>
        <w:t>2.1.3 Le contrat est parfait lorsque les parties ont, réciproquement et d'une manière concordante, manifesté leur volonté (art. 1 al. 1 CO). Cette manifestation peut être expresse ou tacite (art. 1 al. 2 CO).</w:t>
      </w:r>
    </w:p>
    <w:p>
      <w:r>
        <w:t>Si les parties se sont mises d'accord sur tous les points essentiels, le contrat est réputé conclu, alors même que des points secondaires ont été réservés (art. 2 al. 1 CO).</w:t>
      </w:r>
    </w:p>
    <w:p>
      <w:r>
        <w:t>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 ce qui ne ressort pas déjà du simple fait qu'elle l'affirme en procédure, mais doit résulter de l'administration des preuves -, il doit recourir à l'interprétation normative (ou objective).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135 III 295 consid. 5.2; arrêt du Tribunal fédéral 4A_290/2017 du 12 mars 2018 consid. 5.1).</w:t>
      </w:r>
    </w:p>
    <w:p>
      <w:r>
        <w:t>Le juge tiendra compte des termes utilisés ainsi que du contexte et de l'ensemble des circonstances dans lesquelles les déclarations ont été émises (ATF 125 III 305 consid. 2b).</w:t>
      </w:r>
    </w:p>
    <w:p>
      <w:r>
        <w:rPr>
          <w:b/>
        </w:rPr>
        <w:t>E. 2.2</w:t>
      </w:r>
    </w:p>
    <w:p>
      <w:r>
        <w:t>En l'espèce, l'appelant reproche au premier juge d'avoir passé sous silence le fait que l'intimée était une femme d'affaires expérimentée, ainsi que son éviction injustifiée de la SNC. Les circonstances postérieures à la signature de la reconnaissance de dette avaient aussi été mal appréciées par le premier juge qui avait violé les règles de répartition du fardeau de la preuve et procédé à une interprétation erronée des volontés des parties. Le Tribunal a constaté, ce qui n'est pas remis en cause en appel, que l'appelant avait une créance en honoraires dirigée contre la SNC. Il est aussi incontesté que</w:t>
      </w:r>
    </w:p>
    <w:p>
      <w:r>
        <w:t>- 11/17 -</w:t>
      </w:r>
    </w:p>
    <w:p>
      <w:r>
        <w:t>C/9801/2019 la reconnaissance de dette était censée porter sur le même montant d'honoraires, mais qui devait être payé par la seule intimée. Dans son raisonnement, le Tribunal a d'abord examiné la titularité de la créance litigieuse, puis une éventuelle reprise de dette par l'intimée. S'agissant de la première étape, il n'est pas contesté, ainsi qu'il vient d'être dit que la dette originelle était celle de la société. Il n'est donc point besoin de revenir sur ce point. Reste à déterminer si le document litigieux vaut reprise de cette dette par l'intimée. Le texte, signé par l'intimée et contresigné par l'appelant, étant limpide, ce qui n'est pas non plus contesté, encore faut-il que d'autres circonstances permettent de prouver que la volonté des parties était autre que celle exprimée par écrit. Il n'est pas crédible de soutenir qu'une femme d'affaires expérimentée, ayant dirigé une fiduciaire pendant plusieurs années, ignorait qu'elle s'engageait à reprendre la dette de la SNC en signant le document litigieux. Le texte même de celui-ci est univoque. Les échanges électroniques avant et après la signature de la reconnaissance de dette sont très peu probants, face à la clarté de ce document. Il ne saurait donc être retenu que la seule mention de la SNC comme débiteur dans certains de ces messages, avant et après la signature de la reconnaissance de dette, signifierait qu'il était exclu dans l'esprit des parties que l'intimée en devienne débitrice, malgré la teneur du document litigieux. En effet, l'appelant, laïc, a pu désigner cette créance comme celle de la SNC, mais cela n'implique pas qu'il avait renoncé à obtenir le paiement par l'intimée en vertu de la reconnaissance de dette signée quelques jours plus tôt. En particulier, il ressort du document joint à son message électronique du 4 août 2017, qui résume ses prétentions, qu'il entendait obtenir paiement par l'intimée - désignée nommément - conformément à la reconnaissance de dette qu'elle avait signée. Il n'est donc pas établi que l'appelant aurait confondu les débiteurs et envisagé de poursuivre le paiement uniquement contre la SNC, à l'exclusion de l'intimée, nonobstant les termes utilisés dans la reconnaissance de dette. D'ailleurs, il est tout à fait envisageable que l'intention de l'appelant à l'époque n'ait pas été de renoncer à ses prétentions contre la SNC, mais, par une reprise cumulative de dette, de garantir leur paiement par l'appelante. Une telle approche concilierait d'ailleurs les textes échangés antérieurement et postérieurement. Il n'est cependant pas nécessaire de trancher définitivement cette question : la libération de la SNC n'est pas l'objet de la présente procédure, puisque seul importe de savoir si l'intimée s'est engagée à payer aux côtés ou non de la SNC. Or, il peut en aller ainsi que la reprise de dette soit privative ou qu'elle soit cumulative.</w:t>
      </w:r>
    </w:p>
    <w:p>
      <w:r>
        <w:t>- 12/17 -</w:t>
      </w:r>
    </w:p>
    <w:p>
      <w:r>
        <w:t>C/9801/2019 Les considérations qui précèdent sont corroborées par le fait que, selon les déclarations de l'appelant, l'intimée était la seule personne, à cette époque du moins, en mesure de payer l'appelant, faute pour la société et le troisième associé de disposer de liquidités. D'ailleurs, l'appelant venait d'être exclu – ou du moins les autres associés avaient-ils exprimé le souhait de l'exclure –, de sorte que son exposé selon lequel il entendait obtenir à brève échéance un paiement de l'intimée est cohérent avec son intention de quitter la société et de renoncer à d'autres prétentions. Il est clairement établi que les parties étaient en négociation à ce sujet à l'époque de la signature de la reconnaissance de dette. Contrairement à ce que retient le Tribunal, le souhait de l'appelant d'obtenir un paiement de l'intimée n'est donc pas exorbitant de la logique des rapports des associés. On relèvera, à l'appui de ce qui précède, que le fait que l'intimé et l'autre associé soutiennent que la reconnaissance de dette était caduque du point de vue de la SNC signifie que, implicitement, ce document n'était pas dénué de portée juridique à l'égard de l'intimée, du moins qu'il pouvait refléter la volonté des parties signataires. Mais il y a plus : le fait que l'intimée dénonce ce document pour crainte fondée le 15 mai 2018 démontre qu'elle s'estimait liée par celui-ci jusque-là, ainsi que l'invoque l'appelant. Ainsi, en retenant que les versions contradictoires des parties en procédure ne permettaient pas d'établir leur volonté réelle et commune, le Tribunal a violé la répartition du fardeau de la preuve : dès lors qu'il incombe au débiteur poursuivi de prouver l'inexistence ou le défaut d'exigibilité de la dette objet de la reconnaissance, l'intimée devait démontrer que sa volonté n'était pas celle exprimée dans le document. Or, elle n'apporte aucun élément concret, mis à part ses propres dénégations et la déposition de son associé, qui n'était pas même présent lors de la réunion. Cela est donc insuffisant par rapport au texte clair de la reconnaissance de dette. L'intimée est donc liée par la reconnaissance de dette signée, sous réserve d'une crainte fondée qui sera examinée ci-après.</w:t>
      </w:r>
    </w:p>
    <w:p>
      <w:r>
        <w:rPr>
          <w:b/>
        </w:rPr>
        <w:t>E. 3</w:t>
      </w:r>
    </w:p>
    <w:p>
      <w:r>
        <w:t>L'intimée soutient avoir été sous l'emprise d'un vice de la volonté, soit une crainte fondée, lors de la signature de la reconnaissance de dette, qui ne lui était donc pas opposable à la suite de l'invalidation qu'elle avait communiquée à l'appelant. 3.1.1 A teneur de l'art. 30 al. 1 CO, si l’une des parties a contracté sous l’empire d’une crainte fondée que lui aurait inspirée sans droit l’autre partie ou un tiers, elle n’est point obligée.</w:t>
      </w:r>
    </w:p>
    <w:p>
      <w:r>
        <w:t>Vice du consentement, la crainte fondée est celle qu'une personne - partie ou tiers - inspire à une autre, intentionnellement et sans droit, pour la déterminer à faire une déclaration de volonté. La cause de la crainte est la menace d'un mal futur</w:t>
      </w:r>
    </w:p>
    <w:p>
      <w:r>
        <w:t>- 13/17 -</w:t>
      </w:r>
    </w:p>
    <w:p>
      <w:r>
        <w:t>C/9801/2019 dans l'hypothèse d'un refus d'obtempérer; elle vicie la volonté au stade de sa formation (arrêt du Tribunal fédéral 4A_259/2009 du 5 août 2009 consid. 2.1.1).</w:t>
      </w:r>
    </w:p>
    <w:p>
      <w:r>
        <w:t>Pour qu'un contrat soit invalidé au titre de la crainte fondée, les quatre conditions suivantes doivent être réunies: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II 349 consid. 2).</w:t>
      </w:r>
    </w:p>
    <w:p>
      <w:r>
        <w:t>La menace doit être dirigée, conformément à l'art. 30 al. 1 CO, contre la personne physique ou morale du cocontractant et ses biens. Elle doit constituer un danger grave, soit constituer une menace qui déprécie sensiblement le bien visé, et imminent, soit exister au moment de la conclusion du contrat et placer le cocontractant dans l'impossibilité de l'écarter ou d'y échapper. A défaut, il n'y a pas de crainte fondée (SCHMIDLIN / CAMPI, Commentaire romand - CO I, 3ème éd. 2021, n. 8 et 9 ad art. 29 et 30 CO).</w:t>
      </w:r>
    </w:p>
    <w:p>
      <w:r>
        <w:t>Le fardeau de la preuve de l'existence d'une menace et de l'effet causal de celle-ci sur la conclusion du contrat appartient à la partie menacée (arrêts du Tribunal fédéral 4A_259/2009 du 5 août 2009 consid. 2.1.1; 4C_214/2006 du 19 décembre 2006 consid. 4 et l'auteur cité).</w:t>
      </w:r>
    </w:p>
    <w:p>
      <w:r>
        <w:t>3.1.2 Selon la jurisprudence, le demandeur à qui la première instance a donné partiellement ou totalement raison et qui doit craindre que l'appel de la partie adverse soit accepté, est obligé - dans son propre intérêt - de se protéger de manière adéquate : en reformulant les éventuelles conclusions et demandes relatives aux preuves déjà soumises en première instance, en avançant de nouveaux faits et preuves conformément à l'art. 317 CPC ou, encore, en critiquant les constatations de fait contenues dans le jugement de première instance qui lui sont défavorables et en attirant l'attention sur des points de vue alternatifs (ATF 144 III 394 consid. 4; arrêts du Tribunal fédéral 4A_275/2016 du 6 mars 2017 consid. 4.3; 5A_660/2014 du 17 juin 2015 consid. 4.2 et 5D_148/2013 du 10 janvier 2014 consid. 5.2.2 avec références).</w:t>
      </w:r>
    </w:p>
    <w:p>
      <w:r>
        <w:rPr>
          <w:b/>
        </w:rPr>
        <w:t>E. 3.2</w:t>
      </w:r>
    </w:p>
    <w:p>
      <w:r>
        <w:t>En l'espèce, l'intimée n'a consacré, dans sa demande en paiement introductive d'instance, que quatre allégués à la question d'une prétendue contrainte exercée contre elle par l'appelant pour obtenir la signature de la reconnaissance de dette litigieuse. Elle n'a suggéré aucun moyen de preuve précis, mis à part ses propres déclarations, pour étayer ses allégués, se limitant à renvoyer à l'audition de témoins sans les désigner nommément. Sa demande ultérieure d'audition d'une certaine I______ a été rejetée par le Tribunal, sans qu'elle s'y oppose.</w:t>
      </w:r>
    </w:p>
    <w:p>
      <w:r>
        <w:t>Il s'ensuit que le seul moyen de preuve apporté pour fonder l'objection de la crainte fondée consiste en ses propres déclarations, qui sont contredites par celles de l'appelant.</w:t>
      </w:r>
    </w:p>
    <w:p>
      <w:r>
        <w:t>- 14/17 -</w:t>
      </w:r>
    </w:p>
    <w:p>
      <w:r>
        <w:t>C/9801/2019</w:t>
      </w:r>
    </w:p>
    <w:p>
      <w:r>
        <w:t>En appel, alors qu'elle devait s'attendre à la possibilité de l'admission de l'appel et à l'éventualité que la crainte infondée qu'elle avait soulevée précédemment soit son seul moyen de défense subsistant, elle n'a consacré que quelques lignes dans sa réponse à cette question que l'appelant avait dûment discutée: elle a largement repris ses moyens soulevés précédemment et sans formuler aucune critique de la décision du premier juge d'écarter le témoignage requis à ce sujet.</w:t>
      </w:r>
    </w:p>
    <w:p>
      <w:r>
        <w:t>Ainsi, il apparaît que la crainte fondée alléguée par l'intimée n'est pas démontrée par l'intéressée, faute de moyen de preuve pertinent et décisif. En effet, si l'appelant s'est bien rendu sur le lieu de travail de l'intimée pour obtenir la signature de la reconnaissance de dette, rien ne permet de retenir que l'intimée aurait subi une pression telle à cette occasion qu'elle n'aurait eu d'autre choix que de la signer. Il est difficile de concevoir quel était concrètement le dommage sérieux qu'elle pouvait craindre pour elle-même et pourquoi elle n'aurait pas pu le détourner par d'autres moyens. Même si ses rapports avec son employeur n'étaient pas au mieux, ce que l'appelant pouvait par hypothèse savoir, il n'est pas démontré que cette situation était telle qu'elle plaçait l'intimée en position d'acquiescer à toute demande qui lui serait faite sur son lieu de travail par un tiers. L'existence d'une éventuelle clause de non-concurrence dans son contrat de travail ne change rien à ce qui précède. Le témoignage du troisième associé de la SNC est sans pertinence dans la mesure où il n'est pas allégué qu'il aurait assisté à l'entretien des parties.</w:t>
      </w:r>
    </w:p>
    <w:p>
      <w:r>
        <w:t>Par ailleurs, la chronologie des faits démontre que l'intimée a attendu plusieurs mois, alors qu'elle était déjà l'objet de poursuites de l'appelant, avant de soulever la question d'un vice de la volonté, ce qui n'est pas pour rendre sa position plus crédible.</w:t>
      </w:r>
    </w:p>
    <w:p>
      <w:r>
        <w:t>Au vu des éléments qui précèdent, la cause est en état d'être jugée, de sorte qu'il sera statué immédiatement sur la question de l'existence d'un vice de la volonté, pour la nier (art. 318 al. 1 CPC).</w:t>
      </w:r>
    </w:p>
    <w:p>
      <w:r>
        <w:rPr>
          <w:b/>
        </w:rPr>
        <w:t>E. 3.3</w:t>
      </w:r>
    </w:p>
    <w:p>
      <w:r>
        <w:t>Ainsi, l'action en libération de dette de l'intimée sera rejetée. Il sera statué à nouveau dans le sens que l'intimée sera condamnée à verser 20'000 fr. avec intérêts à 5% l'an dès le 1er octobre 2017 à l'appelant, lequel se verra octroyer la mainlevée de l'opposition formée par l'intimée à la poursuite qu'il a initiée.</w:t>
      </w:r>
    </w:p>
    <w:p>
      <w:r>
        <w:rPr>
          <w:b/>
        </w:rPr>
        <w:t>E. 4.1</w:t>
      </w:r>
    </w:p>
    <w:p>
      <w:r>
        <w:t>Le montant des frais judiciaires de première instance fixés par le Tribunal, soit 2'800 fr., n'est remis en cause. Il sera donc confirmé, car conforme au tarif applicable.</w:t>
      </w:r>
    </w:p>
    <w:p>
      <w:r>
        <w:t>Les frais judiciaires de première instance seront mis intégralement à la charge de l'intimée qui succombe (art. 106 al. 1 CPC), compensés avec l'avance qu'elle a fournie en 2'300 fr. (art. 111 al. 1 CPC). L'intimée sera donc condamnée à verser le solde dû de 500 fr.</w:t>
      </w:r>
    </w:p>
    <w:p>
      <w:r>
        <w:t>- 15/17 -</w:t>
      </w:r>
    </w:p>
    <w:p>
      <w:r>
        <w:t>C/9801/2019</w:t>
      </w:r>
    </w:p>
    <w:p>
      <w:r>
        <w:t>Le montant des dépens alloués en première instance, soit 4'000 fr., n'étant pas non plus remis en cause, il sera confirmé. L'intimée sera condamnée à verser ce montant à l'appelant (art. 106 al. 1 CPC).</w:t>
      </w:r>
    </w:p>
    <w:p>
      <w:r>
        <w:rPr>
          <w:b/>
        </w:rPr>
        <w:t>E. 4.2</w:t>
      </w:r>
    </w:p>
    <w:p>
      <w:r>
        <w:t>Les frais judiciaires d'appel, arrêtés à 1'800 fr. (art. 17 et 35 RTFMC), seront mis à la charge de l'intimée, qui succombe (art. 106 al. 1 CPC), et compensés avec l'avance fournie par l'appelant, qui reste acquise à l'Etat de Genève (art. 111 al. 1 CPC). L'intimée sera condamnée à rembourser ce montant à l'appelant. L'intimée sera, en outre, condamnée aux dépens d'appel de l'appelant, arrêtés à 2'500 fr., TVA et débours compris, au regard notamment de l'importance de la cause et de l'activité déployée par le conseil de l'intéressé (art. 84, 85, 87 et 90 RTFMC; art. 20, 25 et 26 al. 1 LaCC). * * * * *</w:t>
      </w:r>
    </w:p>
    <w:p>
      <w:r>
        <w:t>- 16/17 -</w:t>
      </w:r>
    </w:p>
    <w:p>
      <w:r>
        <w:t>C/9801/2019 PAR CES MOTIFS, La Chambre civile : A la forme : Déclare recevable l'appel interjeté le 15 mars 2021 par A______ contre le jugement JTPI/1669/2021 rendu le 8 février 2021 par le Tribunal de première instance dans la cause C/9801/2019. Au fond : Annule le jugement entrepris, et, statuant à nouveau : Rejette l'action en libération de dette formée le 1er mai 2019 par B______ à l'encontre de A______. Condamne B______ à payer à A______ 20'000 fr. avec intérêts moratoires à 5% l'an dès le 1er octobre 2017. Prononce la mainlevée définitive de l'opposition au commandement de payer, poursuite n° 1______, notifié à B______ par A______. Arrête les frais judiciaires de première instance à 2'800 fr., les met à la charge de B______ et les compense partiellement avec l'avance qu'elle a versée en 2'300 fr., qui demeure acquise à l'Etat de Genève. Condamne B______ à verser 500 fr. à l'Etat de Genève, soit pour lui les Services financiers du Pouvoir judiciaire, à titre de solde des frais judiciaires de première instance. Condamne B______ à verser 4'000 fr. à A______ à titre de dépens de première instance. Déboute les parties de toutes autres conclusions.</w:t>
      </w:r>
    </w:p>
    <w:p>
      <w:r>
        <w:t>- 17/17 -</w:t>
      </w:r>
    </w:p>
    <w:p>
      <w:r>
        <w:t>C/9801/2019</w:t>
      </w:r>
    </w:p>
    <w:p>
      <w:r>
        <w:t>Sur les frais : Arrête les frais judiciaires d'appel à 1'800 fr., les met à la charge de B______ et les compense avec l'avance versée, qui reste acquise à l'Etat de Genève. Condamne B______ à verser 1'800 fr. à A______ à titre de remboursement des frais judiciaires d'appel. Condamne B______ à payer 2'500 fr. à A______ à titre de dépens d'appel. Siégeant : Monsieur Ivo BUETTI, président; Madame Sylvie DROIN, Monsieur Jean REYMOND, juges; Madame Camille LESTEVEN,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