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ACJC/243/2023 vom 28. Februar 2023</w:t>
      </w:r>
    </w:p>
    <w:p>
      <w:r>
        <w:t>GE Cour de justice, 2023-02-28, FR</w:t>
      </w:r>
    </w:p>
    <w:p>
      <w:r>
        <w:rPr>
          <w:b/>
        </w:rPr>
        <w:t xml:space="preserve">Quelle: </w:t>
      </w:r>
      <w:r>
        <w:t>https://mcp.opencaselaw.ch/entscheid/ge_gerichte_ACJC_243_2023</w:t>
      </w:r>
    </w:p>
    <w:p>
      <w:r>
        <w:t>FR: GE_GERICHTE ACJC/243/2023 du 28 février 2023</w:t>
      </w:r>
    </w:p>
    <w:p>
      <w:r>
        <w:t>IT: GE_GERICHTE ACJC/243/2023 del 28 febbraio 2023</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est applicable (arrêt du Tribunal fédéral 4A_475/2018 du 12 septembre 2019 consid. 3.3; Wullschleger, in Kommentar zur schweizerischen Zivilprozessordnung, Sutter-Somm/ Hasenböhler/ Leuenberger (éd.), 3ème éd., 2016, n. 5 ad art. 50 CPC; Tappy, Commentaire romand, Code de procédure civile commenté, 2ème éd., 2019, n. 21 ad art. 50 CPC). Lorsqu'elle examine un acte déposé par une partie non assistée ne disposant pas d'une formation juridique, l'autorité de recours ne doit pas se montrer trop stricte s'agissant de l'exigence de motivation (arrêts 4A_117/2022 du 8 avril 2022 consid. 2.1.1; 4A_56/2021 du 30 avril 2021 consid. 5.1; 5A_577/2020 du 16 décembre 2020 consid. 5). Même rédigé par un non-juriste, l'appel doit néanmoins permettre de comprendre sur quels points la décision attaquée serait erronée (arrêt 5A_577/2020 précité consid. 6).</w:t>
      </w:r>
    </w:p>
    <w:p>
      <w:r>
        <w:t>- 4/7 -</w:t>
      </w:r>
    </w:p>
    <w:p>
      <w:r>
        <w:t>C/18363/2022</w:t>
      </w:r>
    </w:p>
    <w:p>
      <w:r>
        <w:rPr>
          <w:b/>
        </w:rPr>
        <w:t>E. 1.2</w:t>
      </w:r>
    </w:p>
    <w:p>
      <w:r>
        <w:t>En l'espèce, la recourante ne prend aucune conclusion en annulation de la décision attaquée ou en récusation du juge du Tribunal, se bornant à prier la Cour de l'autoriser à se "représenter en personne", ce qui ne constitue pas l'objet de la présente procédure. Quand bien même il n'existe pas de présomption selon laquelle le recourant qui ne précise pas ses conclusions serait censé reprendre celles formulées devant l'instance précédente (arrêt 4A_402/2011 du 19 décembre 2011 consid. 1.2), le recours sera déclaré recevable dans la mesure où il est possible de comprendre, au vu des différentes explications de la recourante, qu'elle conteste, en définitive, que le juge du Tribunal continue à instruire sa cause.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l'art. 9 Cst. (ATF 133 II 249 consid. 1.4.3).</w:t>
      </w:r>
    </w:p>
    <w:p>
      <w:r>
        <w:rPr>
          <w:b/>
        </w:rPr>
        <w:t>E. 2.1.1</w:t>
      </w:r>
    </w:p>
    <w:p>
      <w:r>
        <w:t>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w:t>
      </w:r>
    </w:p>
    <w:p>
      <w:r>
        <w:t>- 5/7 -</w:t>
      </w:r>
    </w:p>
    <w:p>
      <w:r>
        <w:t>C/18363/2022 admis trop facilement, sous peine de compromettre le fonctionnement normal des tribunaux (ATF 144 I 159 consid. 4.4; arrêt du Tribunal fédéral 5A_998/2018 du 25 février 2019, consid. 6.2; 5A_98/2018 du 10 septembre 2018 consid. 4.2).</w:t>
      </w:r>
    </w:p>
    <w:p>
      <w:r>
        <w:rPr>
          <w:b/>
        </w:rPr>
        <w:t>E. 2.1.2</w:t>
      </w:r>
    </w:p>
    <w:p>
      <w:r>
        <w:t>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w:t>
      </w:r>
    </w:p>
    <w:p>
      <w:r>
        <w:rPr>
          <w:b/>
        </w:rPr>
        <w:t>E. 2.2</w:t>
      </w:r>
    </w:p>
    <w:p>
      <w:r>
        <w:t>En l'espèce, l'argumentation de la recourante, qui oppose sa propre version des faits à celle du Tribunal, ne permet pas de considérer que la délégation du Tribunal civil aurait arbitrairement retenu que la recourante avait mal compris les explications concernant l'assistance judiciaire et l'état de sa fortune. Il ne peut donc être considéré que le magistrat concerné aurait commis une atteinte à sa vie privée. La recourante expose par ailleurs les motifs pour lesquels elle ne souhaite pas s'adjoindre les services d'un avocat et pour lesquels elle serait en mesure de procéder elle-même. De tels motifs ne sont cependant pas pertinents dans le cadre de la requête en récusation. En effet, même si, par hypothèse, le juge a considéré à tort que la recourante n'était pas en mesure de procéder elle-même, cette circonstance ne permettrait pas de considérer que le juge a diffamé la recourante ou qu'il a violé le principe d'égalité entre homme et femme, comme la recourante semble le lui reprocher. De manière plus générale, elle ne serait pas de nature à donner l'apparence objective d'une quelconque prévention du magistrat envers la recourante, étant relevé que la désignation d'un représentant à une partie est destinée à lui permettre de défendre plus efficacement sa position et non à l'entraver ou à la stigmatiser.</w:t>
      </w:r>
    </w:p>
    <w:p>
      <w:r>
        <w:t>- 6/7 -</w:t>
      </w:r>
    </w:p>
    <w:p>
      <w:r>
        <w:t>C/18363/2022 Enfin, les explications de la recourante sur le fond du litige sont sans pertinence dans le cadre de la question de la récusation du juge du Tribunal. En définitive, au vu de ce qui précède, le recours n'est pas fondé et il sera rejeté.</w:t>
      </w:r>
    </w:p>
    <w:p>
      <w:r>
        <w:rPr>
          <w:b/>
        </w:rPr>
        <w:t>E. 3</w:t>
      </w:r>
    </w:p>
    <w:p>
      <w:r>
        <w:t>La recourante, qui succombe, sera condamnée aux frais judicaires de recours (art. 106 al. 1 CPC), arrêtés à 800 fr. (art. 19 et 38 ss RTFMC) et compensés avec l'avance fournie, qui reste acquise à l'Etat de Genève (art. 111 al. 1 CPC). Il ne sera pas alloué de dépens de recours. * * * * *</w:t>
      </w:r>
    </w:p>
    <w:p>
      <w:r>
        <w:t>- 7/7 -</w:t>
      </w:r>
    </w:p>
    <w:p>
      <w:r>
        <w:t>C/18363/2022 PAR CES MOTIFS, La Chambre civile : A la forme : Déclare recevable le recours interjeté par A______ contre l'ordonnance OTPI/807/2022 rendue le 1er décembre 2022 par la délégation du Tribunal civil dans la cause C/18363/2022. Au fond : Rejette ce recours. Déboute les parties de toutes autres conclusions. Sur les frais : Arrête les frais judicaires à 800 fr., les met à la charge de A______ et dit qu'ils sont compensés avec l'avance de frais fournie, qui reste acquise à l'Etat de Genève. Dit qu'il n'est pas alloué de dépens. Siégeant : Monsieur Laurent RIEBEN, président; Madame Paola CAMPOMAGNANI et Madame Ursula ZEHETBAUER GHAVAMI,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