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ACJC/241/2022 vom 22. Februar 2022</w:t>
      </w:r>
    </w:p>
    <w:p>
      <w:r>
        <w:t>GE Cour de justice, 2022-02-22, FR</w:t>
      </w:r>
    </w:p>
    <w:p>
      <w:r>
        <w:rPr>
          <w:b/>
        </w:rPr>
        <w:t xml:space="preserve">Quelle: </w:t>
      </w:r>
      <w:r>
        <w:t>https://mcp.opencaselaw.ch/entscheid/ge_gerichte_ACJC_241_2022</w:t>
      </w:r>
    </w:p>
    <w:p>
      <w:r>
        <w:t>FR: GE_GERICHTE ACJC/241/2022 du 22 février 2022</w:t>
      </w:r>
    </w:p>
    <w:p>
      <w:r>
        <w:t>IT: GE_GERICHTE ACJC/241/2022 del 22 febbraio 2022</w:t>
      </w:r>
    </w:p>
    <w:p>
      <w:pPr>
        <w:pStyle w:val="Heading2"/>
      </w:pPr>
      <w:r>
        <w:t>Volltext</w:t>
      </w:r>
    </w:p>
    <w:p>
      <w:r>
        <w:t>Le présent arrêt est communiqué à la partie recourante par pli recommandé du 22 février 2022 ainsi qu'au greffe de l'Assistance juridique du Tribunal de première instance et, pour information, au Tribunal de première instance.</w:t>
      </w:r>
    </w:p>
    <w:p>
      <w:r>
        <w:t>REPUBLIQUE ET</w:t>
      </w:r>
    </w:p>
    <w:p>
      <w:r>
        <w:t>CANTON DE GENEVE POUVOIR JUDICIAIRE C/1930/2022 ACJC/241/2022 ARRÊT DE LA COUR DE JUSTICE Chambre civile DU LUNDI 21 FEVRIER 2022</w:t>
      </w:r>
    </w:p>
    <w:p>
      <w:r>
        <w:t>Entre Madame A______, domiciliée ______, recourante contre un jugement rendu par le Tribunal de première instance de ce canton le 3 février 2022, comparant en personne.</w:t>
      </w:r>
    </w:p>
    <w:p>
      <w:r>
        <w:t>- 2/4 -</w:t>
      </w:r>
    </w:p>
    <w:p>
      <w:r>
        <w:t>C/1930/2022 Vu la décision DTPI/1121/2022 rendue le 3 février 2022 par le Tribunal de première instance dans la cause C/1930/2022, impartissant à A______ un délai au 3 mars 2022 pour fournir une avance de frais de 500 fr., informant la partie débitrice opposante qu'en cas de jugement d'irrecevabilité de l'opposition pour non-retour à meilleure fortune pour non-paiement de l'avance de frais ou en cas de retrait de l'opposition pour non-retour à meilleure fortune, un émolument de 100 à 200 fr. pourrait être perçu et informant également celle-ci de ce que l'assistance juridique pourrait être requise aux conditions prévues par la loi; Vu le recours déposé le 11 février 2022 à la Cour de justice par A______ contre cette décision, sollicitant son annulation et faisant notamment valoir qu'elle n'est pas revenue à meilleure fortune et qu'elle est toujours insaisissable au sens de l'art. 92 LP; qu'elle soutient pour le surplus qu'elle n'est pas demanderesse, de sorte que ce n'est pas à elle qu'il incombe d'avancer les frais; Considérant, EN DROIT, que les décisions relatives aux avances de frais au sens de l’art. 98 CPC doivent être qualifiées d’ordonnances d’instruction. Que ces décisions sont susceptibles de recours dans un délai de 10 jours (art. 103, 319 let. b ch. 1 et 321 al. 2 CPC). Que dans un arrêt 139 III 498 du 17 octobre 2013, le Tribunal fédéral a jugé que dans le cadre de la procédure sommaire d'opposition pour non-retour à meilleure fortune, le tribunal peut requérir une avance de frais du débiteur, dès lors que celui-ci doit être considéré comme le demandeur; Qu'en l'espèce, le recours, recevable, est manifestement infondé, le Tribunal ayant sollicité l'avance de frais de la débitrice, opposante pour non-retour à meilleure fortune, conformément à la jurisprudence du Tribunal fédéral; Que cela sera constaté d'entrée de cause et sans débats, en application de l'art. 322 al. 1 CPC in fine; Qu'il ne sera pas prélevé de frais judiciaires, compte tenu de l'issue du litige (art. 7 al. 2 RTFMC); Considérant encore que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que l’assistance juridique est octroyée si celle-ci est nécessaire et que le demandeur poursuit un intérêt digne de protection (art. 63 LOJ);</w:t>
      </w:r>
    </w:p>
    <w:p>
      <w:r>
        <w:t>- 3/4 -</w:t>
      </w:r>
    </w:p>
    <w:p>
      <w:r>
        <w:t>C/1930/2022 Que l'assistance juridique peut être limitée à certains actes de procédure (art. 3 al. 1 RAJ); Que dans la présente espèce, le dossier sera transmis à l'Assistance juridique, comme relevant de sa compétence, dans la mesure où l'on comprend que la recourante demande à être dispensée de l'avance de frais, car étant sans revenus suffisants pour procéder à l'avance de frais requise. * * * * *</w:t>
      </w:r>
    </w:p>
    <w:p>
      <w:r>
        <w:t>- 4/4 -</w:t>
      </w:r>
    </w:p>
    <w:p>
      <w:r>
        <w:t>C/1930/2022 PAR CES MOTIFS, La Chambre civile : Déclare recevable le recours formé le 11 février 2022 par A______ contre la décision DTPI/1121/2022 rendue le 3 février 2022 par le Tribunal de première instance dans la cause C/1930/2022 SFC. Le rejette. Dit qu'il n'est pas perçu de frais judiciaires. Transmet le dossier à l'Assistance juridique pour décision.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