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ACJC/240/2024 vom 4. März 2024</w:t>
      </w:r>
    </w:p>
    <w:p>
      <w:r>
        <w:t>GE Cour de justice, 2024-03-04, FR</w:t>
      </w:r>
    </w:p>
    <w:p>
      <w:r>
        <w:rPr>
          <w:b/>
        </w:rPr>
        <w:t xml:space="preserve">Quelle: </w:t>
      </w:r>
      <w:r>
        <w:t>https://mcp.opencaselaw.ch/entscheid/ge_gerichte_ACJC_240_2024</w:t>
      </w:r>
    </w:p>
    <w:p>
      <w:r>
        <w:t>FR: GE_GERICHTE ACJC/240/2024 du 4 mars 2024</w:t>
      </w:r>
    </w:p>
    <w:p>
      <w:r>
        <w:t>IT: GE_GERICHTE ACJC/240/2024 del 4 marzo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w:t>
      </w:r>
    </w:p>
    <w:p>
      <w:r>
        <w:t>- 6/14 -</w:t>
      </w:r>
    </w:p>
    <w:p>
      <w:r>
        <w:t>C/13416/2021 let. e CO (ATF 137 III 389 consid. 1.1; 136 III 196 consid. 1.1; arrêt du Tribunal fédéral 4A_388/2016 du 15 mars 2017 consid. 1).</w:t>
      </w:r>
    </w:p>
    <w:p>
      <w:r>
        <w:rPr>
          <w:b/>
        </w:rPr>
        <w:t>E. 1.2</w:t>
      </w:r>
    </w:p>
    <w:p>
      <w:r>
        <w:t>En l'espèce, le loyer annuel du logement, charges comprises, s'élève à 18'000 fr. En prenant en compte la période de trois ans précitée, la valeur litigieuse est largement supérieure à 10'000 fr. La voie de l'appel est ainsi ouverte.</w:t>
      </w:r>
    </w:p>
    <w:p>
      <w:r>
        <w:rPr>
          <w:b/>
        </w:rPr>
        <w:t>E. 1.3</w:t>
      </w:r>
    </w:p>
    <w:p>
      <w:r>
        <w:t>L'appel a été interjeté dans le délai et suivant la forme prescrite par la loi (art. 130, 131, 311 al. 1 CPC), contre une décision finale de première instance au sens de l'art. 308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2ème éd. 2019, n. 6 ad art. 316 CPC). En l'espèce, la procédure simplifiée s'applique (art. 243 al. 2 let. c CPC), s'agissant d'une procédure relative à la protection contre les congés. La maxime inquisitoire sociale régit la procédure (art. 247 al. 2 let. a CPC).</w:t>
      </w:r>
    </w:p>
    <w:p>
      <w:r>
        <w:rPr>
          <w:b/>
        </w:rPr>
        <w:t>E. 2</w:t>
      </w:r>
    </w:p>
    <w:p>
      <w:r>
        <w:t>Tant l'appelant que l'intimée ont allégué des faits nouveaux et produit des pièces nouvelles dans le cadre de leurs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rPr>
          <w:b/>
        </w:rPr>
        <w:t>E. 2.2</w:t>
      </w:r>
    </w:p>
    <w:p>
      <w:r>
        <w:t>Tant les allégués de fait que les pièces complémentaires produites par les parties sont recevables, dans la mesure où ils sont postérieurs au 4 octobre 2022, date à laquelle le Tribunal a gardé la cause à juger. Ils seront donc pris en compte par la Cour de céans dans la mesure de leur pertinence. Ce qui précède s’entend toutefois sous réserve de la capture d'écran produite sous pièce n° 14 appelant, qui n’est pas datée et est dès lors irrecevable.</w:t>
      </w:r>
    </w:p>
    <w:p>
      <w:r>
        <w:t>- 7/14 -</w:t>
      </w:r>
    </w:p>
    <w:p>
      <w:r>
        <w:t>C/13416/2021</w:t>
      </w:r>
    </w:p>
    <w:p>
      <w:r>
        <w:rPr>
          <w:b/>
        </w:rPr>
        <w:t>E. 3</w:t>
      </w:r>
    </w:p>
    <w:p>
      <w:r>
        <w:t>Dans un premier grief intitulé “Constatation incomplète et inexacte des faits par le Tribunal des baux et loyers”, l'appelant reproche aux premiers juges de n’avoir pas correctement retenu qu’entre juin 2017 et décembre 2021, le locataire n’avait fait l’objet que d’un seul rappel et qu’il n’avait jamais eu pendant cette période plus que quelques jours de retard dans le paiement de son loyer. L'état de fait retenu plus haut a été complété pour spécifier que le dossier ne fait pas état de rappels envoyés entre la fin 2017 et la fin 2019. En revanche, il ressort des pièces que plusieurs rappels ont été notifiés au locataire entre 2020 et 2021. Pour le surplus, il ressort de la procédure que pendant la période identifiée par l’appelant, la grande majorité des loyers ont été payés après le 8ème jour du mois. Ce grief tombe donc à faux.</w:t>
      </w:r>
    </w:p>
    <w:p>
      <w:r>
        <w:t>Les autres reproches formulés par l’appelant dans le cadre de ce premier grief ayant trait à l’appréciation des preuves, ils seront examinés au considérant suivant.</w:t>
      </w:r>
    </w:p>
    <w:p>
      <w:r>
        <w:rPr>
          <w:b/>
        </w:rPr>
        <w:t>E. 4</w:t>
      </w:r>
    </w:p>
    <w:p>
      <w:r>
        <w:t>L'appelant remet en cause la validation du congé par le Tribunal, lui reprochant de n’avoir pas considéré que la résiliation notifiée par l’intimée consacrerait une attitude contradictoire de sa part, respectivement une disproportion grossière des intérêts en présence au sens de l’art. 271 al. 1 CO. L’appelant estime que l’intimée a adopté un comportement contraire à la bonne foi, en choisissant de ne pas appliquer la clause contractuelle lui permettant d’exiger le paiement par trimestre d’avance, puis en résiliant le bail en se prévalant d’une rupture du lien de confiance alors même qu’elle était restée inactive pendant une longue période, tolérant ainsi ses retards de paiement. Le motif invoqué à l’appui de la résiliation, soit la rupture des liens de confiance, n’était qu’un prétexte et consacrait une disproportion évidente des intérêts en présence. La notification d’une résiliation ordinaire revenait à contourner la règle prévue à l’art. 257d al. 1 CO.</w:t>
      </w:r>
    </w:p>
    <w:p>
      <w:r>
        <w:rPr>
          <w:b/>
        </w:rPr>
        <w:t>E. 4.1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148 III 215 consid. 3.1.1; 145 III 143 consid. 3.1; 142 III 91 consid. 3.2.1; 140 III 496 consid. 4.1; arrêt du Tribunal fédéral 4A_236/2022 du 24 juin 2022 consid. 3.1). Le bail est en effet un contrat qui n'oblige les parties que jusqu'à l'expiration de la période convenue; au terme du contrat, la liberté contractuelle renaît et chacune des parties a la faculté de conclure ou non un nouveau contrat et de choisir son cocontractant (ATF 148 III 215 consid. 3.1.1; arrêts du Tribunal fédéral 4A_293/2016 du 13 décembre 2016 consid. 5.2.1 non publié in ATF 143 III 15; 4A_69/2021 du 21 septembre 2021 consid. 4.1.1; 4A_19/2016 du 2 mai 2017 consid. 2.1). En principe, le bailleur est libre de résilier le bail, notamment, dans le but d'adapter la manière d'exploiter son bien selon ce qu'il juge le plus conforme à ses intérêts</w:t>
      </w:r>
    </w:p>
    <w:p>
      <w:r>
        <w:t>- 8/14 -</w:t>
      </w:r>
    </w:p>
    <w:p>
      <w:r>
        <w:t>C/13416/2021 (ATF 136 III 190 consid. 3), pour effectuer des travaux de transformation, de rénovation ou d'assainissement (ATF 142 III 91 consid. 3.2.1; 140 III 496 consid. 4.1), pour des motifs économiques (comme optimiser son rendement dans les limites fixées par la loi; ATF 136 III 74 consid. 2.1; 120 II 105 consid. 3b/bb; arrêts du Tribunal fédéral 4A_293/2016 précité consid. 5.2.1 et 5.2.3, non publiés in ATF 143 III 15; 4A_69/2021 précité consid. 4.1.3; 4A_19/2016 précité consid. 4.2; 4A_475/2015 du 19 mai 2016 consid. 4.1 et 4.3) ou encore pour utiliser les locaux lui-même ou pour ses proches parents ou alliés (arrêts du Tribunal fédéral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4A_69/2021 précité consid. 4.1.2; 4A_113/2019 précité consid. 3; 4A_19/2016 précité consid. 2.2; 4A_290/2015 du 9 septembre 2015 consid. 4.1). La protection conférée par les art. 271 et 271a CO procède à la fois du principe de la bonne foi (art. 2 al. 1 CC) et de l'interdiction de l'abus de droit (art. 2 al. 2 CC) (ATF 148 III 215 consid. 3.1.2;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148 III 215 consid. 3.1.2; 120 II 105 consid. 3; sur les cas typiques d'abus de droit, cf.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142 III 91 consid. 3.2.1; 140 III 496 consid. 4.1; 138 III 59 consid. 2.1). Les règles de la bonne foi (art. 2 al. 1 CC) qui régissent le rapport de confiance inhérent à la relation contractuelle permettent aussi d'obtenir l'annulation du congé</w:t>
      </w:r>
    </w:p>
    <w:p>
      <w:r>
        <w:t>- 9/14 -</w:t>
      </w:r>
    </w:p>
    <w:p>
      <w:r>
        <w:t>C/13416/2021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non publié in ATF 143 III 15 et les arrêts cités;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4A_293/2016 précité consid. 5.2.2 non publié in ATF 143 III 15 et l'arrêt cité; 4A_19/2016 précité consid. 2.2). Pour pouvoir examiner si le congé ordinaire contrevient ou non aux règles de la bonne foi (art. 271 et 271a CO), il faut déterminer quel est le motif de congé invoqué par le bailleur dans l'avis de résiliation et si le motif est réel (arrêt du Tribunal fédéral 4A_19/2016 précité consid 2.2).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arrêt du Tribunal fédéral 4A_236/2022 du 24 juin 2022, consid. 3.1).</w:t>
      </w:r>
    </w:p>
    <w:p>
      <w:r>
        <w:rPr>
          <w:b/>
        </w:rPr>
        <w:t>E. 4.2</w:t>
      </w:r>
    </w:p>
    <w:p>
      <w:r>
        <w:t>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La résiliation ordinaire ne suppose pas l'invocation d'un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 non publié in ATF 137 III 547).</w:t>
      </w:r>
    </w:p>
    <w:p>
      <w:r>
        <w:rPr>
          <w:b/>
        </w:rPr>
        <w:t>E. 4.3</w:t>
      </w:r>
    </w:p>
    <w:p>
      <w:r>
        <w:t>En l’espèce, le motif invoqué par la bailleresse à l’appui du congé ordinaire notifié le 8 juin 2021 pour le 30 septembre 2021 ressort de son courrier du 2 juillet</w:t>
      </w:r>
    </w:p>
    <w:p>
      <w:r>
        <w:t>- 10/14 -</w:t>
      </w:r>
    </w:p>
    <w:p>
      <w:r>
        <w:t>C/13416/2021 2021, dans lequel elle se prévaut d’une rupture du lien de confiance qui la liait à son locataire, dont la manière de payer son loyer ne s’était pas améliorée en dépit des lettres comminatoires, des rappels informatisés et des rappels personnalisés qui avaient été régulièrement adressés à ce dernier depuis 2016. Ledit courrier précisait que depuis le 1er janvier 2020, treize loyers sur les dix-huit facturés avaient été acquittés en dehors des délais contractuels. Ce motif ne prête pas le flanc à la critique et n'apparaît pas comme un prétexte. En effet, il ressort de l’état de fait, dûment complété par la Chambre de céans, que plusieurs rappels et mises en demeure ont été notifiés à l’appelant en 2016 et 2017, jusqu’à ce que la bailleresse menace de résilier le bail si les mensualités n’étaient pas acquittées avant le 8 du mois courant au plus tard. Contrairement à ce qu’affirme l’appelant, cet avertissement a été suivi d’effets puisque les retards de paiement ont diminué entre le mois de juillet 2017 et le mois de février 2020, les mensualités étant généralement payées entre le 5ème et le 12ème jour du mois en cours. Il est vrai que selon les décomptes produits concernant cette période, certaines mensualités ont pu être payées avec deux ou trois jours de retard par rapport à la date prescrite, sans que ces retards n'entraînent systématiquement l'envoi de rappels de paiement par la bailleresse. Il ne peut cependant être déduit de la souplesse additionnelle dont cette dernière a fait preuve au bénéfice de son locataire qu'elle serait revenue sur sa communication claire du 19 juin 2017. L’on ne saurait par ailleurs reprocher à l’intimée d’être restée inactive lorsque les retards de loyer se sont à nouveau accentués, soit à partir du mois de mars 2020. Les rappels envoyés à cette époque démontrent que l’intimée n'entendait pas admettre des retards plus conséquents. Le fait qu’elle a continué de faire preuve d’une certaine tolérance après cette date apparaît au demeurant compréhensible puisqu’il s’agissait d’une période particulière en raison de la crise sanitaire ayant sévi pendant plusieurs mois à Genève et dans le reste du monde. Dans ces circonstances, l'appelant ne peut être suivi lorsqu'il affirme que seule la période de 2021 serait pertinente pour établir la bonne foi de la bailleresse au moment de la résiliation. Au contraire, l'intimée a été confrontée à une détérioration graduelle de la situation, qui s'est accentuée à compter de la fin de l'année 2020. En effet, en avril 2021, le locataire accusait plusieurs mensualités de retard, suscitant à nouveau des rappels puis une mise en demeure. Le locataire s'est toutefois acquitté des montants en souffrance avant l'échéance du délai comminatoire. Pour apprécier si la résiliation ordinaire du bail est contraire à la bonne foi alors même que le locataire avait versé les mensualités dues dans le délai imparti, il y a lieu de tenir compte de l’historique de la relation contractuelle, notamment des versements souvent tardifs et des nombreux rappels ayant dû être envoyés au</w:t>
      </w:r>
    </w:p>
    <w:p>
      <w:r>
        <w:t>- 11/14 -</w:t>
      </w:r>
    </w:p>
    <w:p>
      <w:r>
        <w:t>C/13416/2021 locataire par le passé, ainsi que du fait que depuis le début de l'année 2020, les loyers ont été systématiquement payés, à une exception près, après le 10 du mois, en dépit de l'injonction claire de l'intimée quant à leur date d'exigibilité. Sous cet angle et compte tenu de la jurisprudence du Tribunal fédéral déjà évoquée plus haut (ATF 137 III 547 consid. 2.2 non publié), la Chambre de céans retiendra que l’appelant a échoué à démontrer que le motif invoqué serait un pur prétexte, ou que l’intimée aurait commis un abus de droit en résiliant le bail au motif que le lien de confiance avec son locataire était rompu. L'on ne saurait au demeurant considérer que le locataire n'a fait l'objet d'aucun avertissement, ses nombreux retards de paiement ayant régulièrement suscité des rappels, voire des mises en demeure de la part de la bailleresse. Il ne pouvait ainsi s'attendre à ce que la bailleresse tolère de tels retards indéfiniment. Dans ces circonstances, la résiliation notifiée le 8 juin 2021 ne consacre pas une attitude contraire à la bonne foi.</w:t>
      </w:r>
    </w:p>
    <w:p>
      <w:r>
        <w:rPr>
          <w:b/>
        </w:rPr>
        <w:t>E. 4.4</w:t>
      </w:r>
    </w:p>
    <w:p>
      <w:r>
        <w:t>Reste à savoir si, en n’envisageant pas d’autres mesures moins incisives pour atteindre son objectif, la bailleresse n’aurait pas adopté un comportement contraire à la bonne foi. A cet égard, la Chambre de céans retiendra, à l’instar du Tribunal, que l’intimée n'avait aucune obligation d'exiger le paiement des mensualités par trimestre d'avance, s’agissant d’une simple faculté offerte par l’art. 1 des conditions générales et règles et usages locatifs faisant partie intégrante du bail. Il apparaît en outre qu’une telle mesure n’aurait vraisemblablement pas servi les intérêts du locataire et l’aurait au contraire exposé plus tôt à une résiliation extraordinaire de son bail, qui plus est en le privant de la possibilité de solliciter une prolongation de celui-ci.</w:t>
      </w:r>
    </w:p>
    <w:p>
      <w:r>
        <w:rPr>
          <w:b/>
        </w:rPr>
        <w:t>E. 4.5</w:t>
      </w:r>
    </w:p>
    <w:p>
      <w:r>
        <w:t>Les griefs invoqués par l'appelant à l'encontre de la validation du congé tombent à faux. Le jugement entrepris sera donc confirmé sur ce point.</w:t>
      </w:r>
    </w:p>
    <w:p>
      <w:r>
        <w:rPr>
          <w:b/>
        </w:rPr>
        <w:t>E. 5</w:t>
      </w:r>
    </w:p>
    <w:p>
      <w:r>
        <w:t>L'appelant fait grief au Tribunal d'avoir prolongé le bail pour une durée de deux ans seulement. Il fait valoir une violation de l'art. 272 CO ainsi qu'une violation de son droit d'être entendu, arguant que l’instance précédente n’aurait pas dû d’emblée exclure une seconde prolongation de bail.</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w:t>
      </w:r>
    </w:p>
    <w:p>
      <w:r>
        <w:t>- 12/14 -</w:t>
      </w:r>
    </w:p>
    <w:p>
      <w:r>
        <w:t>C/13416/2021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4A_459/2020 du 15 décembre 2020 consid. 4.1). 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4A_459/2020 précité consid. 4.1 et les arrêts cités). Les exigences de motivation des décisions en équité sont élevées. Le juge doit motiver son choix et exposer dans son jugement les motifs qui ont emporté sa conviction (arrêt du Tribunal fédéral 4A_386/2014 du 11 novembre 2014 consid. 4.3.1).</w:t>
      </w:r>
    </w:p>
    <w:p>
      <w:r>
        <w:rPr>
          <w:b/>
        </w:rPr>
        <w:t>E. 5.2</w:t>
      </w:r>
    </w:p>
    <w:p>
      <w:r>
        <w:t>En l’espèce, la décision d’octroyer une unique prolongation de bail de deux ans n’a été motivée que succinctement par le Tribunal. A l'appui de sa décision, ce dernier a retenu que la situation financière du locataire rendait difficile une recherche de logement de remplacement, quand bien même les pièces produites n'étaient pas suffisantes pour étayer une telle recherche. S'agissant de sa situation familiale, le Tribunal a retenu que le locataire exerçait une garde partagée sur sa fille, âgée aujourd’hui de 11 ans. Le Tribunal a retenu par ailleurs que les mensualités étaient payées régulièrement, l’appelant n'accumulant pas de dette envers l’intimée, ce qui est confirmé par les pièces nouvelles produites en appel. Il ressort également des pièces produites que l’appelant n’a fait que des recherches de logement très limitées, lesquelles n'ont pas porté leurs fruits à ce jour.</w:t>
      </w:r>
    </w:p>
    <w:p>
      <w:r>
        <w:t>- 13/14 -</w:t>
      </w:r>
    </w:p>
    <w:p>
      <w:r>
        <w:t>C/13416/2021 S'agissant du choix d'octroyer une unique prolongation de bail, compte tenu du large pouvoir d'appréciation conféré par la loi, tel qu'il a été rappelé au considérant précédent, et sachant qu'il n'y a pas de priorité de l'une ou l'autre solution, la décision du Tribunal n'apparaît pas critiquable. Au contraire, dans la mesure où il s'avère peu probable que les perspectives du locataire de trouver un nouveau logement s'améliorent, les contraintes auxquelles il fait face n'étant pas de nature à disparaître dans un avenir proche, la Chambre de céans retiendra également qu'une unique prolongation de bail est plus adaptée in casu. Toutefois, pour tenir compte de l'ensemble des circonstances et notamment du fait que les loyers ont continué d'être payés régulièrement tout au long de la procédure, l'intérêt du bailleur à voir le bail se terminer s'avérant ainsi réduit par rapport à l'intérêt du locataire de disposer de plus de temps pour trouver un logement de remplacement, la durée de la prolongation sera portée à trois ans. Partant, le jugement attaqué sera modifié en ce sens qu’une unique prolongation de bail d’une durée de trois ans sera octroyée au locataire.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C/13416/2021</w:t>
      </w:r>
    </w:p>
    <w:p>
      <w:r>
        <w:t>PAR CES MOTIFS, La Chambre des baux et loyers :</w:t>
      </w:r>
    </w:p>
    <w:p>
      <w:r>
        <w:t>A la forme : Déclare recevable l'appel interjeté le 30 janvier 2023 par A______ contre le jugement JTBL/952/2022 rendu le 6 décembre 2022 par le Tribunal des baux et loyers dans la cause C/13416/2021. Au fond : Annule le chiffre 2 du dispositif de ce jugement et, statuant à nouveau sur ce point : Accorde à A______ une unique prolongation de bail de trois ans, échéant le 30 septembre 2024. Confirme le jugement précité pour le surplus. Dit que la procédure est gratuite. Déboute les parties de toutes autres conclusions. Siégeant : Madame Nathalie RAPP, présidente; Madame Pauline ERARD et Madame Fabienne GEISINGER-MARIÉTHOZ, juges; Madame Nevena PULJIC, Madame Cosima TRABICHET-CASTAN,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