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ACJC/240/2018 vom 27. Februar 2018</w:t>
      </w:r>
    </w:p>
    <w:p>
      <w:r>
        <w:t>GE Cour de justice, 2018-02-27, FR</w:t>
      </w:r>
    </w:p>
    <w:p>
      <w:r>
        <w:rPr>
          <w:b/>
        </w:rPr>
        <w:t xml:space="preserve">Quelle: </w:t>
      </w:r>
      <w:r>
        <w:t>https://mcp.opencaselaw.ch/entscheid/ge_gerichte_ACJC_240_2018</w:t>
      </w:r>
    </w:p>
    <w:p>
      <w:r>
        <w:t>FR: GE_GERICHTE ACJC/240/2018 du 27 février 2018</w:t>
      </w:r>
    </w:p>
    <w:p>
      <w:r>
        <w:t>IT: GE_GERICHTE ACJC/240/2018 del 27 febbraio 2018</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par un recours écrit et motivé (art. 321 al. 1 et 2 CPC), adressé à la Cour de justice.</w:t>
      </w:r>
    </w:p>
    <w:p>
      <w:r>
        <w:t>- 4/8 -</w:t>
      </w:r>
    </w:p>
    <w:p>
      <w:r>
        <w:t>C/9826/2017</w:t>
      </w:r>
    </w:p>
    <w:p>
      <w:r>
        <w:t>Interjeté dans le délai et la forme prévus par la loi, le recours est en l'espèce recevable.</w:t>
      </w:r>
    </w:p>
    <w:p>
      <w:r>
        <w:rPr>
          <w:b/>
        </w:rPr>
        <w:t>E. 1.2</w:t>
      </w:r>
    </w:p>
    <w:p>
      <w:r>
        <w:t>Dans le cadre d'un recours, le pouvoir d'examen de la Cour est limité à la violation du droit et à la constatation manifestement inexacte des faits (art. 320 CPC).</w:t>
      </w:r>
    </w:p>
    <w:p>
      <w:r>
        <w:t>Les maximes des débats et de disposition sont applicables (art. 55 al. 1, 255 lit. a a contrario et 58 al. 1 CPC).</w:t>
      </w:r>
    </w:p>
    <w:p>
      <w:r>
        <w:rPr>
          <w:b/>
        </w:rPr>
        <w:t>E. 2</w:t>
      </w:r>
    </w:p>
    <w:p>
      <w:r>
        <w:t>La recourante fait grief au Tribunal d'avoir déduit de la créance en capital les montants saisis sur salaire. Selon elle, la saisie opérée par l'Office ne peut être considérée comme un paiement de la dette, dans la mesure où elle constitue une simple mesure provisoire.</w:t>
      </w:r>
    </w:p>
    <w:p>
      <w:r>
        <w:t>2.1.1 Aux termes de l'art. 279 al. 1 LP, le créancier qui a fait opérer un séquestre sans poursuite ou action préalable doit requérir la poursuite ou intenter action dans les dix jours à compter de la réception du procès-verbal.</w:t>
      </w:r>
    </w:p>
    <w:p>
      <w:r>
        <w:t>En tant que mesure conservatoire urgente destinée à éviter que le débiteur ne dispose de ses biens pour les soustraire à l'action future de son créancier, le séquestre doit être confirmé par une procédure de validation, en ce sens que le créancier doit obtenir un titre exécutoire (commandement de payer non frappé d'opposition ou dont l'opposition a été définitivement levée). La validation peut se faire soit directement par une poursuite, soit par une action suivie d'une poursuite (ATF 138 III 528 consid. 4; arrêt du Tribunal fédéral 5A_673/2015 du 16 décembre 2015 consid. 4.1). Quelle que soit la voie choisie, une poursuite en validation de séquestre demeure indispensable pour valider cette mesure, car c'est seulement dans cette poursuite que le séquestrant peut obtenir le titre exécutoire d'un commandement de payer entré en force qui lui permet de requérir la saisie des droits patrimoniaux séquestrés, et dont l'obtention constitue la validation du séquestre à proprement parler (GILLIERON, in Commentaire de la loi fédérale sur la poursuite pour dettes et la faillite (LP), Articles 271-352, 2003, n. 17 ad art. 279 LP) .</w:t>
      </w:r>
    </w:p>
    <w:p>
      <w:r>
        <w:t>Si le débiteur forme opposition à la poursuite en validation, le créancier doit requérir la mainlevée de celle-ci ou intenter action en reconnaissance de la dette dans les dix jours à compter de la date à laquelle le double du commandement de payer lui a été notifié (ATF 138 III 528 consid. 4; arrêt du Tribunal fédéral 5A_673/2015 du 16 décembre 2015 consid. 4.1).</w:t>
      </w:r>
    </w:p>
    <w:p>
      <w:r>
        <w:t>Selon l'art. 280 LP, lorsque le créancier séquestrant retire ou laisse périmer sa poursuite ou voit son action tendant à la mainlevée définitivement rejetée, le séquestre devient caduc et cesse de plein droit de produire ses effets.</w:t>
      </w:r>
    </w:p>
    <w:p>
      <w:r>
        <w:t>- 5/8 -</w:t>
      </w:r>
    </w:p>
    <w:p>
      <w:r>
        <w:t>C/9826/2017</w:t>
      </w:r>
    </w:p>
    <w:p>
      <w:r>
        <w:t>Le juge du séquestre n'a pas besoin de prononcer la levée du séquestre. Le débiteur recouvre la libre disposition des biens séquestrés et ces derniers doivent lui être restitués d'office (GILLIERON, Poursuite pour dettes, faillite et concordat, 5ème éd., 2012, n. 2838-2840 et les références citées). Si l'action du créancier n'est que partiellement rejetée, le séquestre sera maintenu, mais son assiette, ou les sûretés au sens de l'art. 277 LP, devront, le cas échéant, être réduites (STOFFEL/CHABLOZ, in Commentaire romand LP, 2005, n. 6 ad art. 280 LP; GILLIERON, in Commentaire LP, op. cit, n. 19 ad. 280 LP).</w:t>
      </w:r>
    </w:p>
    <w:p>
      <w:r>
        <w:t>2.1.2 A teneur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w:t>
      </w:r>
    </w:p>
    <w:p>
      <w:r>
        <w:t>En ce qui concerne plus particulièrement le moyen tiré de l'extinction de la dette, il faut que le débiteur démontre que la dette a cessé d'exister ou d'être exigible après le prononcé du jugement constituant le titre de mainlevée (GILLIERON, in Commentaire LP, Articles 1-88, 1999, n. 44 ad art. 81 LP; SCHMIDT, in Commentaire romand LP, 2005, n. 4 ad art. 81 LP).</w:t>
      </w:r>
    </w:p>
    <w:p>
      <w:r>
        <w:t>L'extinction de la dette doit ainsi être soulevée et prouvée par le poursuivi (SCHMIDT, op. cit.,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w:t>
      </w:r>
    </w:p>
    <w:p>
      <w:r>
        <w:rPr>
          <w:b/>
        </w:rPr>
        <w:t>E. 2.2</w:t>
      </w:r>
    </w:p>
    <w:p>
      <w:r>
        <w:t>En l'espèce, il est acquis et non contesté que la recourante est au bénéfice d'un titre de mainlevée définitive, l'ordonnance du 18 juin 2015 du Tribunal de C______ étant exécutoire et reconnue en Suisse, pour une créance en capital de 6'770 fr. 63, équivalant aux arriérés de pensions convertis au jour de la réquisition de poursuite. En vue du recouvrement de cette créance, laquelle n'est au demeurant pas contestée, le salaire de l'intimé a été séquestré par l'Office des poursuites à hauteur de 4'814 fr. 10 entre mars et juillet 2017.</w:t>
      </w:r>
    </w:p>
    <w:p>
      <w:r>
        <w:t>La question litigieuse est de savoir si la mainlevée doit être prononcée pour la créance initiale de 6'770 fr. 63 ou sous déduction des montants séquestrés.</w:t>
      </w:r>
    </w:p>
    <w:p>
      <w:r>
        <w:t>Il sied de rappeler que la recourante, en sa qualité de créancière, a requis et obtenu le séquestre n° 2______ sans poursuite préalable, lequel a donné lieu à la saisie sur salaire en question. Cette saisie, qui représente l'exécution du séquestre, constitue ainsi une mesure conservatoire destinée à bloquer provisoirement les biens du débiteur et diffère, par conséquent, de la procédure de saisie au sens des art 89 ss. LP faisant suite à la réquisition de continuer la poursuite.</w:t>
      </w:r>
    </w:p>
    <w:p>
      <w:r>
        <w:t>- 6/8 -</w:t>
      </w:r>
    </w:p>
    <w:p>
      <w:r>
        <w:t>C/9826/2017</w:t>
      </w:r>
    </w:p>
    <w:p>
      <w:r>
        <w:t>Le montant de 4'814 fr. 10 séquestré à ce titre ne peut ainsi être assimilé à un paiement valant extinction de la dette au sens de l'art. 80 al. 1 LP, dès lors qu'il s'agit d'une mesure conservatoire devant encore être validée. C'est en vain que l'intimé tente de se prévaloir de l'ATF 116 III 58 selon lequel le paiement à l'Office des poursuites, par le tiers débiteur, d'une créance saisie vaut réalisation et éteint la dette. En effet, l'arrêt cité se réfère à une saisie de salaire en tant que mesure d'exécution et non de nature conservatoire comme en l'espèce.</w:t>
      </w:r>
    </w:p>
    <w:p>
      <w:r>
        <w:t>La poursuite ultérieure n° 1______, y compris la présente procédure de mainlevée, ont été requises en vue de confirmer le séquestre. A défaut de validation, le séquestre deviendrait caduc, avec pour conséquence que l'Office devrait restituer au débiteur les montants ayant fait l'objet de la saisie sur salaire, ce qui empêcherait, le cas échéant, la créancière de saisir les droits patrimoniaux séquestrés alors même que la créance est reconnue.</w:t>
      </w:r>
    </w:p>
    <w:p>
      <w:r>
        <w:t>Dans ce contexte, le Tribunal ne pouvait prononcer la mainlevée de l'opposition en déduisant de la créance initiale les montants séquestrés entre mars et juillet 2017, alors que la procédure visait précisément à confirmer la mesure de séquestre.</w:t>
      </w:r>
    </w:p>
    <w:p>
      <w:r>
        <w:t>Il convient donc de prononcer la mainlevée définitive à concurrence de 6'770 fr. 63, correspondant à la créance de la recourante. Il appartiendra à l'Office, dans le cadre de l'exécution de la saisie, après continuation de la poursuite, de prendre en compte les montants séquestrés, déjà en sa possession.</w:t>
      </w:r>
    </w:p>
    <w:p>
      <w:r>
        <w:t>Il résulte des considérations qui précèdent que les griefs de la recourante sont fondés. Le recours doit être admis, la décision querellée annulée et la mainlevée définitive prononcée à concurrence de 6'770 fr. 63, avec suite d'intérêts, étant précisé que ceux-ci ne sont pas remis en cause.</w:t>
      </w:r>
    </w:p>
    <w:p>
      <w:r>
        <w:rPr>
          <w:b/>
        </w:rPr>
        <w:t>E. 3</w:t>
      </w:r>
    </w:p>
    <w:p>
      <w:r>
        <w:t>La recourante conteste les frais judiciaires et les dépens, tels que fixés en première instance et conclut à ce qu'ils soient mis à la charge de l'intimé. Elle sollicite l'allocation de dépens de première et de seconde instance, ainsi que le paiement de 500 fr. fixés à titre de dépens par l'ordonnance de séquestre du 27 octobre 2016.</w:t>
      </w:r>
    </w:p>
    <w:p>
      <w:r>
        <w:rPr>
          <w:b/>
        </w:rPr>
        <w:t>E. 3.1</w:t>
      </w:r>
    </w:p>
    <w:p>
      <w:r>
        <w:t>Les frais judiciaires et dépens, tels que prévus à l'art. 95 CPC, sont fixés d'après le Règlement fixant le tarif des frais en matière civile (RTFMC; E 1 05.10) ainsi que l'Ordonnance sur les émoluments perçus en application de la loi fédérale sur la poursuite pour dettes et la faillite (OELP; RS 281.35) et mis dans la règle à la charge de la partie qui succombe (art. 106 al. 1 CPC).</w:t>
      </w:r>
    </w:p>
    <w:p>
      <w:r>
        <w:t>A teneur de l'art. 85 al. 1 RTFMC, une valeur litigieuse comprise entre 5'000 fr. et 10'000 fr. donne lieu à un défraiement de base de 1'250 fr., plus 23% de la valeur litigieuse dépassant 5'000 fr., auxquels s'ajoutent les débours et la TVA ainsi que le prévoient les art. 25 et 26 al. 1 LaCC. La TVA n'est toutefois pas prise en</w:t>
      </w:r>
    </w:p>
    <w:p>
      <w:r>
        <w:t>- 7/8 -</w:t>
      </w:r>
    </w:p>
    <w:p>
      <w:r>
        <w:t>C/9826/2017 compte lorsque le client est domicilié à l'étranger (arrêt du Tribunal fédéral 4A_623/2015 du 3 mars 2016).</w:t>
      </w:r>
    </w:p>
    <w:p>
      <w:r>
        <w:t>Pour les procédures relevant de la loi fédérale sur la poursuite pour dette et la faillite (LP; RS 281.1), le défraiement est, dans la règle, réduit à deux tiers et au plus à un cinquième (art. 89 RTFMC). En cas de recours, il est en outre réduit d'un à deux tiers (art. 90 RTFMC).</w:t>
      </w:r>
    </w:p>
    <w:p>
      <w:r>
        <w:rPr>
          <w:b/>
        </w:rPr>
        <w:t>E. 3.2</w:t>
      </w:r>
    </w:p>
    <w:p>
      <w:r>
        <w:t>En l'espèce, la recourante obtient gain de cause sur l'essentiel de ses conclusions, la mainlevée de l'opposition étant prononcée à concurrence de 6'770 fr. 63 alors qu'un montant de 6'866 fr. 78 était requis. La faible différence, qui représente moins de 100 fr., se rapporte uniquement à la date de conversion de la créance. Il convient ainsi de mettre à la charge de l'intimé, qui succombe, les frais judiciaires de première instance et de recours.</w:t>
      </w:r>
    </w:p>
    <w:p>
      <w:r>
        <w:t>Le montant de 300 fr. relatif aux frais judiciaires de première instance sera confirmé dans la mesure où il n'est pas contesté et est, au demeurant, conforme aux dispositions légales applicables (art. 48 OELP).</w:t>
      </w:r>
    </w:p>
    <w:p>
      <w:r>
        <w:t>Les frais de seconde instance seront, quant à eux, fixés à 500 fr., y compris la décision rendue le 21 décembre 2017 sur effet suspensif (art. 48 et 61 OELP).</w:t>
      </w:r>
    </w:p>
    <w:p>
      <w:r>
        <w:t>L'intimé sera en conséquence condamné à verser à l'Etat de Genève, soit pour lui les Services financiers du Pouvoir judiciaire, 800 fr. (300 fr. + 500 fr.) à titre de frais judiciaires, dans la mesure où la recourante, au bénéfice de l'assistance judiciaire, avait été dispensée d'en effectuer l'avance (art. 118 al. 1 let. b CPC).</w:t>
      </w:r>
    </w:p>
    <w:p>
      <w:r>
        <w:t>Il sera, en outre, condamné aux dépens de sa partie adverse, arrêtés à 1'200 fr. pour la procédure de première instance (art. 85 et 89 RTFMC) et à 800 fr. pour la seconde instance (art. 85, 89 et 90 RTFMC), soit 2'000 fr. au total.</w:t>
      </w:r>
    </w:p>
    <w:p>
      <w:r>
        <w:t>Contrairement à ce que soutient la recourante, il n'y a pas lieu de tenir compte du montant de 500 fr. fixé à titre de dépens dans le cadre de l'ordonnance de séquestre rendue dans la cause 3______, dès lors qu'il s'agit de dépens relatifs à une procédure distincte de la présente mainlevée (C/9826/2017). * * * * *</w:t>
      </w:r>
    </w:p>
    <w:p>
      <w:r>
        <w:t>- 8/8 -</w:t>
      </w:r>
    </w:p>
    <w:p>
      <w:r>
        <w:t>C/9826/2017 PAR CES MOTIFS, La Chambre civile : A la forme : Déclare recevable le recours interjeté par A______ contre le jugement JTPI/14999/2017 rendu le 15 novembre 2017 par le Tribunal de première instance dans la cause C/9826/2017-13 SML. Au fond : Annule ce jugement et statuant à nouveau : Prononce la mainlevée définitive de l'opposition formée par B______ au commandement de payer, poursuite n° 1______, à concurrence de 6'770 fr. 63 avec intérêts à 5.04% dès le 31 janvier 2016. Déboute les parties de toutes autres conclusions. Sur les frais : Arrête à 800 fr. les frais judiciaires de première instance et de recours, les met à charge de B______ et condamne ce dernier à verser ce montant à l'Etat de Genève, soit pour lui les Services financiers du Pouvoir judiciaire. Condamne B______ à verser à A______ 2'000 fr. à titre de dépens de première instance et de recours. Siégeant : Madame Fabienne GEISINGER-MARIETHOZ, présidente; Monsieur Laurent RIEBEN et Madame Eleanor McGREGOR,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