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ACJC/23/2023 vom 11. Januar 2023</w:t>
      </w:r>
    </w:p>
    <w:p>
      <w:r>
        <w:t>GE Cour de justice, 2023-01-11, FR</w:t>
      </w:r>
    </w:p>
    <w:p>
      <w:r>
        <w:rPr>
          <w:b/>
        </w:rPr>
        <w:t xml:space="preserve">Quelle: </w:t>
      </w:r>
      <w:r>
        <w:t>https://mcp.opencaselaw.ch/entscheid/ge_gerichte_ACJC_23_2023</w:t>
      </w:r>
    </w:p>
    <w:p>
      <w:r>
        <w:t>FR: GE_GERICHTE ACJC/23/2023 du 11 janvier 2023</w:t>
      </w:r>
    </w:p>
    <w:p>
      <w:r>
        <w:t>IT: GE_GERICHTE ACJC/23/2023 del 11 gennaio 2023</w:t>
      </w:r>
    </w:p>
    <w:p>
      <w:pPr>
        <w:pStyle w:val="Heading2"/>
      </w:pPr>
      <w:r>
        <w:t>Erwägungen</w:t>
      </w:r>
    </w:p>
    <w:p>
      <w:r>
        <w:rPr>
          <w:b/>
        </w:rPr>
        <w:t>E. 1</w:t>
      </w:r>
    </w:p>
    <w:p>
      <w:r>
        <w:t>1.1.1 S'agissant d'une procédure de mainlevée, seule la voie du recours est ouverte (art. 319 let. a et 309 let. b ch. 3 CPC), la procédure sommaire étant applicable (art. 251 let. a CPC).</w:t>
      </w:r>
    </w:p>
    <w:p>
      <w:r>
        <w:t>Le recours, recevable pour violation du droit ou constatation manifestement inexacte des faits (art. 320 CPC), doit être formé par écrit et être motivé (art. 321 al. 1 CPC).</w:t>
      </w:r>
    </w:p>
    <w:p>
      <w:r>
        <w:t>- 4/6 -</w:t>
      </w:r>
    </w:p>
    <w:p>
      <w:r>
        <w:t>C/8282/2022</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Le CPC exige ainsi que le recourant discute, au moins de manière succincte, les considérants du jugement qu'il attaque. Ce n'est pas le cas lorsque la motivation du recours est absolument identique aux moyens qui avaient déjà été présentés avant la reddition de la décision de première instance (arrêt du Tribunal fédéral 4A_97/2014 du 26 juin 2014 consid. 3.3). L'acte de recours doit, en outre, contenir des conclusions formulées de telle sorte qu'en cas d'admission de la demande, elles puissent être reprises dans le jugement sans modification (arrêt du Tribunal fédéral 5A_663/2011 du 8 décembre 2011 consid. 4.3 et 4.5). 1.1.2 Les conclusions, allégations de fait et preuves nouvelles sont irrecevables dans le cadre d'un recours (art. 326 al. 1 CPC). En l'espèce, les allégations nouvelles formulées par le recourant sont irrecevables. 1.1.3 Aux termes de l'art. 80 al. 1 LP, le créancier qui est au bénéfice d’un jugement exécutoire peut requérir du juge la mainlevée définitive de l’opposition. Les décisions des autorités administratives suisses sont assimilées à des jugements (art. 80 al.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n'étant qu'un incident de la poursuite, une décision de mainlevée ne fonde pas l'exception de chose jugée. La décision de rejet de la mainlevée n'empêche ainsi pas le créancier de requérir une nouvelle fois la mainlevée, y</w:t>
      </w:r>
    </w:p>
    <w:p>
      <w:r>
        <w:t>- 5/6 -</w:t>
      </w:r>
    </w:p>
    <w:p>
      <w:r>
        <w:t>C/8282/2022</w:t>
      </w:r>
    </w:p>
    <w:p>
      <w:r>
        <w:t>compris dans la même poursuite, en produisant les documents idoines (ABBET/ VEUILLET, La mainlevée de l'opposition, n. 6 et 79, ad. art. 84 LP).</w:t>
      </w:r>
    </w:p>
    <w:p>
      <w:r>
        <w:rPr>
          <w:b/>
        </w:rPr>
        <w:t>E. 1.2</w:t>
      </w:r>
    </w:p>
    <w:p>
      <w:r>
        <w:t>En l'espèce, la motivation du recours ne respecte pas les exigences légales.</w:t>
      </w:r>
    </w:p>
    <w:p>
      <w:r>
        <w:t>Le recourant, qui ne prend aucune conclusion, se limite en effet à renvoyer à ses arguments soulevés devant le Tribunal et aux pièces qu'il a produites, sans discuter les considérants du Tribunal.</w:t>
      </w:r>
    </w:p>
    <w:p>
      <w:r>
        <w:t>Il n'explique pas pourquoi ce serait à tort que celui-ci a rejeté son exception de prescription.</w:t>
      </w:r>
    </w:p>
    <w:p>
      <w:r>
        <w:t>Le fait que la prescription ait été admise dans d'autres causes ne liait notamment pas le Tribunal, puisqu'une décision de refus de mainlevée ne revêt pas l'autorité de chose jugée. Cela est d'autant plus vrai en l'espèce que les décisions dont se prévaut le recourant concernent d'autres poursuites.</w:t>
      </w:r>
    </w:p>
    <w:p>
      <w:r>
        <w:t>A cela s'ajoute que le juge de la mainlevée n'a pas à examiner les moyens de droit matériel que le débiteur pouvait faire valoir dans le procès qui a abouti à la décision exécutoire (ABBET/ VEUILLET, op. cit., n. 4, ad. art. 81 LP).</w:t>
      </w:r>
    </w:p>
    <w:p>
      <w:r>
        <w:t>Le recours sera dès lors déclaré irrecevable.</w:t>
      </w:r>
    </w:p>
    <w:p>
      <w:r>
        <w:rPr>
          <w:b/>
        </w:rPr>
        <w:t>E. 2</w:t>
      </w:r>
    </w:p>
    <w:p>
      <w:r>
        <w:t>Les frais judiciaires de recours, arrêtés à 500 fr. et compensés à hauteur de ce montant avec l'avance de 1'125 fr. versée par le recourant, acquise à l'Etat de Genève, seront laissés à charge du recourant qui succombe (art. 48 et 61 OELP; 106 et 111 CPC).</w:t>
      </w:r>
    </w:p>
    <w:p>
      <w:r>
        <w:t>Les Services financiers du Pouvoir judiciaire seront invités à restituer au recourant le solde en 625 fr. de l'avance versée.</w:t>
      </w:r>
    </w:p>
    <w:p>
      <w:r>
        <w:t>Il ne sera pas alloué de dépens à l'intimé qui plaide en personne (art. 85, 88, 89 et 90 RTFMC). * * * * *</w:t>
      </w:r>
    </w:p>
    <w:p>
      <w:r>
        <w:t>- 6/6 -</w:t>
      </w:r>
    </w:p>
    <w:p>
      <w:r>
        <w:t>C/8282/2022</w:t>
      </w:r>
    </w:p>
    <w:p>
      <w:r>
        <w:t>PAR CES MOTIFS, La Chambre civile : Déclare irrecevable le recours interjeté par A______ contre le jugement JTPI/11280/2022 rendu le 5 septembre 2022 par le Tribunal de première instance dans la cause C/8282/2022-25 SML. Met à la charge de A______ les frais judiciaires de recours, arrêtés à 500 fr. et compensés à hauteur de ce montant avec l'avance versée, acquise à l'Etat de Genève. Invite les Services financiers du Pouvoir judiciaire à restituer à A______ le solde de l'avance versée en 625 fr. Dit qu'il n'est pas alloué de dépens de recours. Siégeant :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