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ACJC/23/2018 vom 17. Januar 2018</w:t>
      </w:r>
    </w:p>
    <w:p>
      <w:r>
        <w:t>GE Cour de justice, 2018-01-17, FR</w:t>
      </w:r>
    </w:p>
    <w:p>
      <w:r>
        <w:rPr>
          <w:b/>
        </w:rPr>
        <w:t xml:space="preserve">Quelle: </w:t>
      </w:r>
      <w:r>
        <w:t>https://mcp.opencaselaw.ch/entscheid/ge_gerichte_ACJC_23_2018</w:t>
      </w:r>
    </w:p>
    <w:p>
      <w:r>
        <w:t>FR: GE_GERICHTE ACJC/23/2018 du 17 janvier 2018</w:t>
      </w:r>
    </w:p>
    <w:p>
      <w:r>
        <w:t>IT: GE_GERICHTE ACJC/23/2018 del 17 gennaio 2018</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w:t>
      </w:r>
    </w:p>
    <w:p>
      <w:r>
        <w:t>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w:t>
      </w:r>
    </w:p>
    <w:p>
      <w:r>
        <w:t>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2e éd, 2013, n. 9 ad art. 308 CPC).</w:t>
      </w:r>
    </w:p>
    <w:p>
      <w:r>
        <w:t>- 5/8 -</w:t>
      </w:r>
    </w:p>
    <w:p>
      <w:r>
        <w:t>C/3796/2016</w:t>
      </w:r>
    </w:p>
    <w:p>
      <w:r>
        <w:rPr>
          <w:b/>
        </w:rPr>
        <w:t>E. 1.2</w:t>
      </w:r>
    </w:p>
    <w:p>
      <w:r>
        <w:t>En l'espèce, le jugement entrepris constitue une décision incidente sur la compétence à raison de la matière du tribunal saisi au sens des art. 237 et 308 al. 1 let. a CPC, rendue dans le cadre d'un litige de nature pécuniaire, dont la valeur litigieuse est supérieure à 10'000 fr., de sorte que la voie de l'appel est ouverte.</w:t>
      </w:r>
    </w:p>
    <w:p>
      <w:r>
        <w:t>L'appel, motivé et formé par écrit dans un délai de trente jours à compter de la notification de la décision, est dès lors recevable (art. 130, 131, 145 al. 1 let. b et 311 al. 1 CPC).</w:t>
      </w:r>
    </w:p>
    <w:p>
      <w:r>
        <w:t>La réponse de l'intimé du 18 septembre 2017, déposée quatre jours après l'échéance du délai de 30 jours, est irrecevable (art. 312 al. 2 CPC).</w:t>
      </w:r>
    </w:p>
    <w:p>
      <w:r>
        <w:rPr>
          <w:b/>
        </w:rPr>
        <w:t>E. 1.3</w:t>
      </w:r>
    </w:p>
    <w:p>
      <w:r>
        <w:t>La Cour revoit la cause en fait et en droit avec un plein pouvoir d'examen (art. 310 CPC).</w:t>
      </w:r>
    </w:p>
    <w:p>
      <w:r>
        <w:rPr>
          <w:b/>
        </w:rPr>
        <w:t>E. 2</w:t>
      </w:r>
    </w:p>
    <w:p>
      <w:r>
        <w:t>L'appelante soutient que la prétention en paiement de son époux ne résulte pas du régime matrimonial et n'a aucun rapport avec l'union conjugale ou l'obligation d'assistance mutuelle qui en résulte, puisqu'il s'agit d'un remboursement de ce qu'il lui devait. L'intimé ne peut exiger que cette question soit tranchée dans le cadre de la procédure de divorce et devra, s'il s'y estime fondé, intenter une procédure séparée devant la juridiction compétente pour statuer sur celle-ci. Elle ajoute que la créance litigieuse n'est pas susceptible d'influencer sur les effets accessoires du divorce car la prétention en paiement d'une contribution mensuelle d'entretien à son époux est infondée, rappelant qu'il assumait le train de vie du couple durant la vie commune et qu'elle n'avait pas exercé d'activité lucrative.</w:t>
      </w:r>
    </w:p>
    <w:p>
      <w:r>
        <w:t>2.1.1 Le tribunal n'entre en matière que sur les demandes qui satisfont aux conditions de recevabilité de l'action, dont fait partie la compétence à raison de la matière (art. 59 al. 1 et 2 let. b et 4 al. 1 CPC). Les critères de répartition entre les différents tribunaux d'un même lieu sont la nature de la cause et, lorsque celle-ci est de nature pécuniaire, la valeur litigieuse (arrêt du Tribunal fédéral 5A_633/2015 du 18 février 2016 consid. 4.1.1 et la référence citée).</w:t>
      </w:r>
    </w:p>
    <w:p>
      <w:r>
        <w:t>Le tribunal saisi examine d'office si les conditions de recevabilité sont remplies (art. 60 CPC). D'après les principes généraux du droit de procédure civile, celles- ci doivent encore exister au moment du jugement, mais il suffit qu'elles soient réunies à ce moment (ATF 140 III 159 consid. 4.2.4; 133 III 539 consid. 4.3; 116 II 9 consid. 5; arrêt 5A_15/2009 du 2 juin 2009 consid. 4.1).</w:t>
      </w:r>
    </w:p>
    <w:p>
      <w:r>
        <w:t>2.1.2 Selon l'art. 247 CC relatif à la séparation de biens, chaque époux a l'administration, la jouissance et la disposition de ses biens, dans les limites de la loi.</w:t>
      </w:r>
    </w:p>
    <w:p>
      <w:r>
        <w:t>En vertu de l'art. 250 al. 1 CC, le régime de la séparation de biens n'a pas d'effet sur l'exigibilité des dettes entre les époux.</w:t>
      </w:r>
    </w:p>
    <w:p>
      <w:r>
        <w:t>- 6/8 -</w:t>
      </w:r>
    </w:p>
    <w:p>
      <w:r>
        <w:t>C/3796/2016</w:t>
      </w:r>
    </w:p>
    <w:p>
      <w:r>
        <w:t>L'art. 283 al. 1 CPC prévoit, en outre, que dans sa décision sur le divorce, le tribunal règle également les effets de celui-ci.</w:t>
      </w:r>
    </w:p>
    <w:p>
      <w:r>
        <w:t>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 du Tribunal fédéral 5A_633/2015 du 18 février 2016 consid. 4.1.2 et les références citées). Ce principe s'applique aussi aux créances entre conjoints qui ne résultent pas du régime matrimonial, pourvu qu'elles soient en rapport avec l'union conjugale et avec l'obligation d'assistance mutuelle qui en résulte (ATF 111 II 401 consid. 4b; 109 Ia 53 consid. 2; arrêt du Tribunal fédéral 5A_633/2015 du 18 février 2016 consid. 4.1.2 et les références citées). Le but de l'art. 283 CPC est notamment de permettre de connaître les ressources des parties pour régler les effets patrimoniaux du divorce dans leur ensemble (arrêt du Tribunal fédéral 5A_633/2015 du 18 février 2016 consid. 4.1.2 et la référence citée).</w:t>
      </w:r>
    </w:p>
    <w:p>
      <w:r>
        <w:t>Il n'y a pas de biens matrimoniaux sous le régime de la séparation de biens, et, partant, pas de liquidation des biens comme dans les autres régimes matrimo- niaux. Mais ce serait aller trop loin que d'en déduire que les litiges patrimoniaux auxquels donne lieu la séparation de biens ne relèvent pas, en principe, du procès de divorce. Il est d'ailleurs plus expédient de trancher dans le procès en divorce lui-même des différends nés, à l'occasion de leur divorce, entre conjoints séparés de biens au sujet de leurs rapports patrimoniaux (créances ou propriété) (ATF 109 Ia 53 consid. 2).</w:t>
      </w:r>
    </w:p>
    <w:p>
      <w:r>
        <w:t>Le principe de l'unité du divorce s'étend ainsi à toutes les prétentions pécuniaires entre époux, même séparés de biens, nées pendant le mariage, à condition que ces prétentions ne soient pas étrangères au divorce (BOHNET, in Bohnet/Guillod [éd.], Droit matrimonial, Fond et procédure, 2016, n. 4 ad art. 283 CPC), la jurisprudence évoquant l'action en paiement de dommages et intérêts délictuels (ATF 111 II 401).</w:t>
      </w:r>
    </w:p>
    <w:p>
      <w:r>
        <w:rPr>
          <w:b/>
        </w:rPr>
        <w:t>E. 2.2</w:t>
      </w:r>
    </w:p>
    <w:p>
      <w:r>
        <w:t>En l'espèce, les parties sont mariées sous le régime de la séparation de biens qui n'implique pas d'opérations de liquidation et les conclusions préalables de l'intimé en production de pièces et au fond en paiement de la somme de 1'439'199 EUR 53 plus intérêts à 5% dès le prononcé du divorce ne résultent pas de leur régime matrimonial. Elles sont toutefois en rapport étroit avec l'union conjugale et avec l'obligation d'assistance mutuelle qui en résulte, puisque c'est en leur qualité d'époux que les parties se sont impliquées dans C______, laquelle a notamment financé la villa 3______, qui fût l'un de leurs domiciles conjugaux.</w:t>
      </w:r>
    </w:p>
    <w:p>
      <w:r>
        <w:t>- 7/8 -</w:t>
      </w:r>
    </w:p>
    <w:p>
      <w:r>
        <w:t>C/3796/2016</w:t>
      </w:r>
    </w:p>
    <w:p>
      <w:r>
        <w:t>La compétence du juge du divorce est dès lors fondée, cela indépendamment du sort qui sera réservé à la prétention de l'intimé en paiement d'une contribution mensuelle d'entretien.</w:t>
      </w:r>
    </w:p>
    <w:p>
      <w:r>
        <w:t>L'appel est infondé, de sorte que le jugement entrepris sera confirmé.</w:t>
      </w:r>
    </w:p>
    <w:p>
      <w:r>
        <w:rPr>
          <w:b/>
        </w:rPr>
        <w:t>E. 3</w:t>
      </w:r>
    </w:p>
    <w:p>
      <w:r>
        <w:t>Les frais judiciaires d'appel, fixés à 1'000 fr. (art. 30 et 36 RTFMC), sont mis à la charge de l'appelante, qui succombe (art. 104 al. 1, 105 et 106 al. 1 CPC), et intégralement compensés avec l'avance de frais versée, qui reste acquise à l'Etat de Genève (art. 111 CPC).</w:t>
      </w:r>
    </w:p>
    <w:p>
      <w:r>
        <w:t>Compte tenu de la nature familiale du litige, chaque partie gardera à sa charge ses propres dépens d'appel (art. 107 al. 1 let. c CPC).</w:t>
      </w:r>
    </w:p>
    <w:p>
      <w:r>
        <w:rPr>
          <w:b/>
        </w:rPr>
        <w:t>E. 4</w:t>
      </w:r>
    </w:p>
    <w:p>
      <w:r>
        <w:t>Le jugement déféré constitue une décision incidente qui porte sur la compétence, laquelle peut faire l'objet d'un recours immédiat au Tribunal fédéral en application de l'art. 92 LTF. * * * * *</w:t>
      </w:r>
    </w:p>
    <w:p>
      <w:r>
        <w:t>- 8/8 -</w:t>
      </w:r>
    </w:p>
    <w:p>
      <w:r>
        <w:t>C/3796/2016 PAR CES MOTIFS, La Chambre civile : A la forme : Déclare recevable l'appel interjeté le 30 juin 2017 par A______ contre le jugement JTPI/7269/2017 rendu le 6 juin 2017 par le Tribunal de première instance dans la cause C/3796/2016-8. Au fond : Confirme le jugement entrepris. Déboute les parties de toutes autres conclusions. Sur les frais : Arrête les frais judiciaires d'appel à 1'000 fr., les met à la charge de A______ et les compense avec l'avance de frais de même montant, qui reste acquise à l'Etat de Genève. Dit que les parties supportent leurs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