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ACJC/238/2021 vom 12. Februar 2021</w:t>
      </w:r>
    </w:p>
    <w:p>
      <w:r>
        <w:t>GE Cour de justice, 2021-02-12, FR</w:t>
      </w:r>
    </w:p>
    <w:p>
      <w:r>
        <w:rPr>
          <w:b/>
        </w:rPr>
        <w:t xml:space="preserve">Quelle: </w:t>
      </w:r>
      <w:r>
        <w:t>https://mcp.opencaselaw.ch/entscheid/ge_gerichte_ACJC_238_2021</w:t>
      </w:r>
    </w:p>
    <w:p>
      <w:r>
        <w:t>FR: GE_GERICHTE ACJC/238/2021 du 12 février 2021</w:t>
      </w:r>
    </w:p>
    <w:p>
      <w:r>
        <w:t>IT: GE_GERICHTE ACJC/238/2021 del 12 febbraio 2021</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w:t>
      </w:r>
    </w:p>
    <w:p>
      <w:r>
        <w:t>- 7/14 -</w:t>
      </w:r>
    </w:p>
    <w:p>
      <w:r>
        <w:t>C/15958/2018 attaque et des pièces du dossier sur lesquelles repose sa critique (ATF 138 III 374 consid. 4.3.1 précité).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4P_239/2005 du 21 novembre 2005 consid. 4.1). La condition de l'intérêt digne de protection implique en particulier que la ou les conclusions en question aient une utilité concrète pour la partie qui les formule (cf. ZÜRCHER, in Sutter-Somm/ Hasenböhler/Leuenberger (édit.), ZPO Komm., 3ème éd., 2016, n. 13 ad art. 59 CPC). Les conclusions, les allégations de fait et les preuves nouvelles sont irrecevables (art. 326 CP).</w:t>
      </w:r>
    </w:p>
    <w:p>
      <w:r>
        <w:rPr>
          <w:b/>
        </w:rPr>
        <w:t>E. 1.2</w:t>
      </w:r>
    </w:p>
    <w:p>
      <w:r>
        <w:t>En ce qu'il est dirigé contre une ordonnance d'instruction, le recours, déposé dans le délai de dix jours, est recevable. Cela étant, les recourants, dans des écritures prolixes et peu claires, ne critiquent pas l'ordonnance en ce qu'elle ordonne l'apport des causes C/1______/2017 et C/2______/2018. Dans cette mesure, le Tribunal a d'ailleurs donné suite aux conclusions 1.1 et 1.2 de leur demande. Alors que le Tribunal a, dans l'ordonnance querellée, réservé l'établissement de deux inventaires auprès d'un notaire dès réception des procédures dont l'apport avait été ordonné, les recourants concluent à ce que la Cour enjoigne le Tribunal "de mandater un notaire pour dresser un inventaire et estimer la masse successorale finale composée de la masse au décès de chacun des époux E______/F______ ainsi que les parts de chacune des parties à la présente procédure", sans motivation claire sur ce point. Leur recours, dirigé contre l'ordonnance d'instruction, est dès lors irrecevable, vu le défaut de motivation et d'intérêt à agir, les mesures sollicitées ayant été ordonnées. Les longs développements que les recourants consacrent à critiquer la manière dont le Tribunal envisage de procéder sont hors de propos, car ils concernent le fond de la cause. Ils pourront cas échéant s'en plaindre une fois la décision finale rendue.</w:t>
      </w:r>
    </w:p>
    <w:p>
      <w:r>
        <w:rPr>
          <w:b/>
        </w:rPr>
        <w:t>E. 2</w:t>
      </w:r>
    </w:p>
    <w:p>
      <w:r>
        <w:t>Les recourants reprochent au Tribunal d'avoir tardé à ordonner l'apport des procédures précitées et se plaignent à cet égard d'un retard à statuer.</w:t>
      </w:r>
    </w:p>
    <w:p>
      <w:r>
        <w:t>- 8/14 -</w:t>
      </w:r>
    </w:p>
    <w:p>
      <w:r>
        <w:t>C/15958/2018 2.1.2 Le recours est recevable contre les autres décisions et ordonnances d’instruction de première instance en cas de retard injustifié du tribunal (art. 319 let. c CPC). Le retard injustifié à statuer résulte d'habitude d'une non-action (ATF 138 III 705; arrêts du Tribunal fédéral 5A_134/2012 du 7 mai 2012 consid. 4.4 et 4A_355/2013 du 22 octobre 2013 consid. 3.2). 2.1.2 Une simple prolongation de la procédure ou un accroissement des frais de celle-ci ne constitue pas un préjudice difficilement réparable (SPÜHLER, Basler Kommentar, Schweizeriche Zivilprozessordnung, 2017, n. 7 ad art. 319 CPC).</w:t>
      </w:r>
    </w:p>
    <w:p>
      <w:r>
        <w:rPr>
          <w:b/>
        </w:rPr>
        <w:t>E. 2.2</w:t>
      </w:r>
    </w:p>
    <w:p>
      <w:r>
        <w:t>En l'espèce, dans la mesure où l'ordonnance entreprise a été rendue, le recours pour retard injustifié est sans objet. Il sera néanmoins relevé que depuis le dépôt de la demande en juin 2018, l'instruction de la cause n'a pas beaucoup progressé sans que cela ne soit du fait du Tribunal. En effet, tout d'abord les recourants ont attendu près de six mois avant d'informer le Tribunal de ce qu'ils renonçaient à une audience de conciliation. Ensuite, comme ils n'avaient pas indiqué de valeur litigieuse, le Tribunal a dû les interpeller. Enfin, les problèmes de notification de la demande à l'intimé, de même que la crise sanitaire, ont empêché la poursuite rapide de la procédure. Cela étant, le délai de plus de quatre mois écoulé entre l'audience du 3 juin 2020, à l'issue de laquelle le Tribunal a gardé la cause à juger sur mesures probatoires, et le prononcé de l'ordonnance le 15 octobre 2020, semble long au regard de la décision finalement prise. Même à admettre qu'en se plaignant du retard à statuer du Tribunal, les recourants font valoir que la décision leur cause un dommage irréparable, celui-ci ne serait pas établi, une simple prolongation de la procédure n'en n'étant pas constitutive. Le recours pour retard injustifié est ainsi également irrecevable.</w:t>
      </w:r>
    </w:p>
    <w:p>
      <w:r>
        <w:rPr>
          <w:b/>
        </w:rPr>
        <w:t>E. 3</w:t>
      </w:r>
    </w:p>
    <w:p>
      <w:r>
        <w:t>Dans son ordonnance, le Tribunal a, implicitement, refusé de rendre une décision partielle, conformément aux conclusions prises par les recourants avant l'ouverture des débats principaux, mais non reprises dans leurs premières plaidoiries, qui ne portaient que sur les mesures probatoires.</w:t>
      </w:r>
    </w:p>
    <w:p>
      <w:r>
        <w:t>Sur ce point, les recourants reprochent au premier juge d'avoir violé notamment les art. 150 et 234 CPC, et, partant, de commettre un déni de justice en ne statuant pas sur leurs conclusions visant au prononcé d'un jugement partiel, alors que les conditions en seraient réalisées, vu l'absence de détermination de l'intimé.</w:t>
      </w:r>
    </w:p>
    <w:p>
      <w:r>
        <w:t>3.1.1 Le recours est recevable contre le retard injustifié du Tribunal. Il peut être formé en tout temps (art. 319 let. c et 321 al. 4 CPC).</w:t>
      </w:r>
    </w:p>
    <w:p>
      <w:r>
        <w:t>- 9/14 -</w:t>
      </w:r>
    </w:p>
    <w:p>
      <w:r>
        <w:t>C/15958/2018 Le recours peut aussi porter sur un déni de justice (formel), dont le retard injustifié est l’un des cas d’application (FREIBURGHAUS-AFHELDT, in Kommentar zur Schweizerischen Zivilprozessordnung, Sutter-Somm et al., 2016, art. 319 N 16-17). Il y a déni de justice [formel] lorsqu'une autorité refuse expressément de rendre une décision bien qu'elle y soit tenue. Il y a en revanche retard à statuer lorsque l’autorité compétente se montre certes prête à rendre une décision, mais ne la prononce pas dans le délai qui semble raisonnable eu égard à la nature de la cause et à l’ensemble des autres circonstances (ATF 124 V 130 consid. 4 et réf.; 107 Ib 160 consid. 3b, JdT 1983 I 345). 3.1.2 La preuve a pour objet les faits pertinents et contestés (art. 150 al. 1 CPC). Toute partie a droit à ce que le tribunal administre les moyens de preuve adéquats proposés régulièrement et en temps utile (art. 152 al. 1 CPC). Lorsque la maxime des débats est applicable,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en vertu de l'art. 150 al. 1 CPC, les moyens de preuve que sur les faits pertinents et contestés (ATF 144 II 519 consid. 5.1 et les références citées).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(ATF 141 III 433 consid. 2.6, SJ 2016 I 16). Le tribunal est lié par les faits allégués par le demandeur (art. 55 al. 1 CPC), comme par les faits non contestés par le défendeur (art. 150 al. 1 CPC). En revanche, en matière de preuves, le tribunal a un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(arrêt du Tribunal fédéral 4A_431/2015 du 19 avril 2016 consid. 5.1.3). 3.1.3 Selon l'art. 147 al. 1 CPC, une partie est défaillante lorsqu'elle omet d'accomplir un acte de procédure dans le délai prescrit ou ne se présente pas lorsqu'elle est citée à comparaître. En principe, le défaut d'une partie (soit le non-accomplissement d'un acte dans le délai imparti ou la non-comparution à une audience) n'a guère de conséquences :</w:t>
      </w:r>
    </w:p>
    <w:p>
      <w:r>
        <w:t>- 10/14 -</w:t>
      </w:r>
    </w:p>
    <w:p>
      <w:r>
        <w:t>C/15958/2018 la procédure suit son cours sans qu'il en soit tenu compte (cf. art. 147 al. 2 CPC). Il n'y a donc pas de fixation d'un nouveau délai ou d'une nouvelle audience permettant au défaillant de rattraper son omission, sous réserve d'une éventuelle restitution aux conditions de l'art. 148 CPC. Selon la règle générale de l'art. 147 al. 2 CPC, le défaillant ne subit pas de déchéance particulière et il pourra continuer à exercer tous ses droits procéduraux dans la suite des opérations (TAPPY, op. cit., n. 8-9 ad art. 147 CPC). L'art. 147 al. 2 CPC réserve toutefois les cas où la loi en dispose autrement (cf. art. 223 al. 3 CPC et 234 al. 1 CPC). 3.1.4 Dans l'arrêt 4A_381/2018 précité, le Tribunal fédéral a examiné les conséquences auxquelles s'expose le défendeur, en procédure ordinaire, s'il ne dépose pas sa réponse écrite en temps utile. A cet égard, l'art. 223 CPC prévoit qu'en l'absence de dépôt de la réponse dans le délai imparti, le tribunal fixe au défendeur un bref délai supplémentaire (al. 1); à l'expiration de ce délai de grâce, le défendeur forclos à répondre risque le prononcé d'une décision finale si la cause est en état d'être jugée (al. 2).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précité consid. 2.4, BASTONS BULLETTI, in CPC Online, newsletter du 11 septembre 2019). Ainsi, la question de savoir si « la cause est en état d’être jugée » (cf. art. 223 al. 2 CPC) doit en réalité être mise en relation avec les règles sur le fardeau de la preuve, le fardeau de la contestation et les cas où le tribunal doit néanmoins instruire d’office : le plus souvent, la maxime des débats s’applique (art. 55 CPC) et l’art. 8 CC règle le fardeau de la preuve. Les faits allégués par le demandeur sont par ailleurs dispensés de preuve, puisque faute de réponse le défendeur n’a pas exposé lesquels sont reconnus ou contestés (art. 222 al. 2, 2e phrase) et qu’en vertu de l’art. 150 la nouvelle procédure n’exige la preuve que des faits contestés. La cause est donc normalement en état d’être jugée si, sur la base des allégations non contestées de la demande, le tribunal dispose des éléments nécessaires pour statuer sans avoir d’autres mesures notamment d’administration de preuves à</w:t>
      </w:r>
    </w:p>
    <w:p>
      <w:r>
        <w:t>- 11/14 -</w:t>
      </w:r>
    </w:p>
    <w:p>
      <w:r>
        <w:t>C/15958/2018 mettre en œuvre auparavant (TAPPY, Commentaire romand, Code de procédure civile, 2019, n. 9 ad art. 223 CPC). Même dans une cause en principe pleinement soumise à la maxime des débats, le tribunal aura la faculté d’administrer des preuves d’office s’il existe des motifs sérieux de douter de la véracité d’un fait non contesté. Cela peut être le cas d’allégations d’une demande non contestées simplement parce que le défendeur n’a pas déposé de réponse, et l’art. 153 al. 2 a été conçu notamment pour l’hypothèse d’un défaut d’une partie, même s’il est aussi susceptible de s’appliquer dans un procès contradictoire (TAPPY, op. cit., n. 10 ad art. 223 CPC). Si la cause n’est pas en état d’être jugée, l’art. 223 al. 2 2ème phrase prescrit de citer la cause aux débats principaux. Selon la doctrine, le juge pourrait auparavant encore fixer d’office des débats d’instruction au sens de l’art. 226 CPC, notamment pour préparer lesdits débats principaux au sujet notamment des preuves à ordonner d’office, voire pour administrer déjà celles-ci, ou encore pour interpeller oralement le demandeur, dans le cadre de l’art. 56 CPC, sur des lacunes éventuelles de ses allégations (TAPPY, op. cit., n. 22 ad art. 223 CPC). 3.1.5 En sus du cas visé à l’art. 223 al. 2 CPC, l’art. 234 al. 1 CPC permet de passer à la décision sur le fond lorsque l’une des parties fait défaut à l’audience de débats principaux. Dans ce cas, le tribunal statue en principe sur la base des actes déjà accomplis, des actes de la partie comparante et du dossier. Cependant, l’art. 234 al. 1 CPC réserve expressément l’art. 153 CPC. Le tribunal ne devra donc passer à la décision sur le fond que s’il n’y a pas de faits sur lesquels il doit instruire d’office en vertu de la maxime inquisitoire, ni de faits sur lesquels une telle instruction d’office lui paraît nécessaire en raison de l’existence de doutes sérieux sur leur véracité. Selon la doctrine, comme dans le cas de l’art. 223 al. 2, si le tribunal estime devoir continuer l’instruction en application de l’art. 153 CPC, il devrait rendre une décision expresse sur ce point, laquelle sera souvent incluse dans une ordonnance de preuve selon l’art. 154 déterminant les mesures probatoires ordonnées d’office (TAPPY, op. cit., n. 31 ad art. 234 CPC). 3.1.6 L’action en partage tend à ce que le juge ordonne le partage de la succession et attribue sa part au demandeur (ATF 101 II 41 consid. 4b ; 69 II 357 consid. 7). Le juge devra, notamment, déterminer la masse à partager et arrêter les modalités du partage ; son jugement (formateur) remplace le contrat de partage que les héritiers concluent normalement (art. 607 al. 2 et 634 al. 1 CC ; arrêts du Tribunal fédéral 5A_357/2016 du 12 avril 2017 consid. 4.3.1 ; 5A_372/2011 du 4 octobre 2011 consid. 2.1.1). Si l’action en partage porte en principe sur les modalités du partage, elle permet également de trancher tous les autres conflits entre les héritiers (STEINAUER, Le</w:t>
      </w:r>
    </w:p>
    <w:p>
      <w:r>
        <w:t>- 12/14 -</w:t>
      </w:r>
    </w:p>
    <w:p>
      <w:r>
        <w:t>C/15958/2018 droit des successions, 2015, n. 1283 ; MAIRE, Commentaire du droit des successions, 2012, n. 8 ad art. 604 CC). 3.1.7 Une décision partielle statue sur un objet dont le sort est indépendant de celui qui reste en cause (let. a) ou met fin à la procédure à l'égard d'une partie des consorts (let. b). Si elle ne met pas totalement fin à la procédure devant l'instance inférieure, la décision partielle statue définitivement sur une ou plusieurs des conclusions en cause (cumul objectif ou subjectif d'actions). Le juge doit s'être prononcé sur une prétention distincte (correspondant généralement à une conclusion distincte), et non avoir seulement tranché un point de droit matériel en lien avec une conclusion (ATF 135 III 212 consid. 1.2.1 p. 217; 133 V 477 consid. 4.1.2 p. 480 s.). D'une part, la partie des conclusions faisant l'objet de la décision en cause aurait pu donner lieu à un procès séparé et, d'autre part, il n'existe pas de risque de contradiction entre la décision finale sur les conclusions restant à juger et la décision partielle déjà entrée en force (ATF 141 III 395 consid. 2.4 p. 398, également dans le contexte d'une action en partage s'agissant de la question de l'imputation d'immeubles sur les parts héréditaires; 135 III 212 consid. 1.2.2 et 1.2.3 p. 217 s. et les références; cf. également ATF 135 V 141 consid. 1.4.1 p. 144 s.).</w:t>
      </w:r>
    </w:p>
    <w:p>
      <w:r>
        <w:t>3.2.1 En l'espèce, dans la mesure où les recourants se plaignent d'un déni de justice formel, leur recours, écrit et motivé, qui peut être formé en tout temps, est recevable.</w:t>
      </w:r>
    </w:p>
    <w:p>
      <w:r>
        <w:t>3.2.2 En premier lieu, contrairement à ce que soutiennent les recourants, le Tribunal n'avait pas à "prendre acte" de ce que l'intimé ne s'était pas déterminé sur les allégués et conclusions de l'action en partage, ni qu'il avait fait défaut à l'audience de débats d'instruction et de débats principaux. La constatation de l'absence de l'intimé et la mention au procès-verbal de l'audience du 3 juin 2020 que celui-ci était "partie non comparante" sont suffisantes. N'ayant pas droit à ce qu'une décision soit rendue dans le sens des conclusions précitées, au demeurant nouvelles et partant irrecevables, les recourants ne peuvent se plaindre d'un déni de justice sur ce point.</w:t>
      </w:r>
    </w:p>
    <w:p>
      <w:r>
        <w:t>Ensuite, le défaut de réponse de l'intimé à la demande, ou l'absence de celui-ci à l'audience de débats d'instruction ou de premières plaidoiries n'emportait pas obligation pour le juge de rendre une décision conforme à leurs conclusions, la pratique du "jugement conforme" en cas de défaut du défendeur sous la aLPC n'ayant plus cours. En effet, il ressort des considérants qui précèdent que, bien que les maximes des débats et de disposition soient applicables au présent litige, le Tribunal conservait, malgré l'absence de contestation de l'intimé quant aux allégués des recourants, la faculté d'ordonner des débats d'instruction, d'ouvrir des débats principaux et d'ordonner des mesures d'instruction. Ainsi, les conclusions des recourants tendant à ce que "les allégués et conclusions prises dans le cadre de</w:t>
      </w:r>
    </w:p>
    <w:p>
      <w:r>
        <w:t>- 13/14 -</w:t>
      </w:r>
    </w:p>
    <w:p>
      <w:r>
        <w:t>C/15958/2018 l'action en partage soient admises", motif pris du défaut de l'intimé, ne sont pas fondées dans cette mesure, de sorte que ceux-ci ne sauraient se plaindre d'un déni de justice au motif que le Tribunal n'a pas statué sur dites conclusions par un jugement partiel. Le Tribunal a d'ailleurs implicitement rejeté ces conclusions, de manière parfaitement fondée, comme il vient d'être dit.</w:t>
      </w:r>
    </w:p>
    <w:p>
      <w:r>
        <w:t>Les autres conclusions sur lesquelles les recourants auraient voulu que le Tribunal statue par un jugement partiel ont trait à l'essence même de l'action en partage, à savoir déterminer quels sont les héritiers et les parts de chacun d'eux sur la masse successorale, une fois celle-ci définie. Leur intérêt à ce qu'une telle décision soit rendue tant que la masse successorale n'est pas déterminée est douteux. Obtenir un jugement partiel sur ces questions ne permettrait pas un avancement plus rapide de la procédure, lequel dépend essentiellement de la détermination des biens composant la succession. Ces questions, pour partie préjudicielles, seront tranchées dans le jugement ordonnant le partage et définissant les parts de chacun. Le juge n'a donc commis aucun déni de justice en ne rendant pas un jugement partiel sur ces points et le rejet implicite des conclusions précitées est fondé.</w:t>
      </w:r>
    </w:p>
    <w:p>
      <w:r>
        <w:t>En conclusion, contrairement à ce que soutiennent les recourants, soit il n'y avait pas de place pour une décision partielle, de sorte qu'aucun déni de justice ne peut être retenu, soit le rejet implicite des conclusions tendant au prononcé d'un jugement partiel était fondé.</w:t>
      </w:r>
    </w:p>
    <w:p>
      <w:r>
        <w:t>Par voie de conséquence, les griefs relatifs à la violation de l'art. 125 CPC (qui permet au juge de limiter la procédure à des questions ou des conclusions déterminées) tombent également à faux.</w:t>
      </w:r>
    </w:p>
    <w:p>
      <w:r>
        <w:t>Le recours, infondé, doit être rejeté.</w:t>
      </w:r>
    </w:p>
    <w:p>
      <w:r>
        <w:rPr>
          <w:b/>
        </w:rPr>
        <w:t>E. 4</w:t>
      </w:r>
    </w:p>
    <w:p>
      <w:r>
        <w:t>Les recourants, qui succombent, seront condamnés aux frais du recours (art. 106 al. 1 CPC), arrêtés à 1'000 fr., compensés avec l’avance fournie, qui reste acquise à l’Etat de Genève (art. 17 et 41 RTFMC, 111 al. 1 CPC).</w:t>
      </w:r>
    </w:p>
    <w:p>
      <w:r>
        <w:t>L’intimé n’ayant pas procédé, il ne lui sera pas alloué de dépens. * * * * *</w:t>
      </w:r>
    </w:p>
    <w:p>
      <w:r>
        <w:t>- 14/14 -</w:t>
      </w:r>
    </w:p>
    <w:p>
      <w:r>
        <w:t>C/15958/2018 PAR CES MOTIFS, La Chambre civile : A la forme et au fond : Rejette, dans la mesure de sa recevabilité, le recours interjeté le 26 octobre 2020 par A______, B______ et C______ contre l’ordonnance ORTPI/896/2020 rendue le 15 octobre 2020 par le Tribunal de première instance dans la cause C/15958/2018. Sur les frais : Arrête les frais judiciaires de recours à 1'000 fr., les met à la charge de A______, B______ et C______, solidairement entre eux, et dit qu’ils sont compensés avec l’avance de frais versée qui demeure acquise à l’Etat de Genève. Dit qu’il n’est pas alloué de dépens. Siégeant : Monsieur Cédric-Laurent MICHEL, président; Madame Pauline ERARD, Madame Paola CAMPOMAGNANI, juges; Madame Roxane DUCOMMUN, greffière.</w:t>
      </w:r>
    </w:p>
    <w:p>
      <w:r>
        <w:t>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