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ACJC/236/2020 vom 5. Februar 2020</w:t>
      </w:r>
    </w:p>
    <w:p>
      <w:r>
        <w:t>GE Cour de justice, 2020-02-05, FR</w:t>
      </w:r>
    </w:p>
    <w:p>
      <w:r>
        <w:rPr>
          <w:b/>
        </w:rPr>
        <w:t xml:space="preserve">Quelle: </w:t>
      </w:r>
      <w:r>
        <w:t>https://mcp.opencaselaw.ch/entscheid/ge_gerichte_ACJC_236_2020</w:t>
      </w:r>
    </w:p>
    <w:p>
      <w:r>
        <w:t>FR: GE_GERICHTE ACJC/236/2020 du 5 février 2020</w:t>
      </w:r>
    </w:p>
    <w:p>
      <w:r>
        <w:t>IT: GE_GERICHTE ACJC/236/2020 del 5 febbraio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sera considéré comme recevable, même si la recevabilité du recours au regard de la motivation fournie est discutable.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soutient qu'elle avait pensé que l'audience du 1er octobre 2019 était annulée, mais qu'elle n'en avait pas été avisée à temps. Il était essentiel qu'elle puisse présenter ses arguments dans les meilleures conditions possibles.</w:t>
      </w:r>
    </w:p>
    <w:p>
      <w:r>
        <w:rPr>
          <w:b/>
        </w:rPr>
        <w:t>E. 2.1</w:t>
      </w:r>
    </w:p>
    <w:p>
      <w:r>
        <w:t>Le droit d'être entendu, tel qu'il est garanti par l'art. 29 al. 2 Cst., comprend notamment pour le justiciable le droit de s'exprimer sur les éléments pertinents avant qu'une décision touchant sa situation juridique ne soit prise, d'obtenir</w:t>
      </w:r>
    </w:p>
    <w:p>
      <w:r>
        <w:t>- 4/5 -</w:t>
      </w:r>
    </w:p>
    <w:p>
      <w:r>
        <w:t>C/13232/2019 l'administration des preuves pertinentes et valablement offertes, de participer à l'administration des preuves essentielles et de se déterminer sur son résultat lorsque cela est de nature à influer sur la décision à rendre (ATF 135 I 279 consid. 2.3; 133 I 270 consid. 3.1 et les références).</w:t>
      </w:r>
    </w:p>
    <w:p>
      <w:r>
        <w:rPr>
          <w:b/>
        </w:rPr>
        <w:t>E. 2.2</w:t>
      </w:r>
    </w:p>
    <w:p>
      <w:r>
        <w:t>En l'espèce, la recourante n'invoque aucun principe juridique ou disposition légale que le Tribunal aurait violé. Elle n'invoque dès lors aucun motif juridique susceptible de fonder l'annulation du jugement qu'elle requiert. Pour le surplus, il sera relevé que la recourante a été valablement convoquée à l'audience devant le Tribunal, à laquelle elle ne s'est toutefois pas présentée. Elle avait certes adressé un courrier au Tribunal pour solliciter le report de l'audience. Elle n'explique cependant pas pour quel motif elle avait cru que ladite audience était "logiquement" annulée. Elle n'allègue aucun élément dont elle aurait pu inférer de bonne foi que l'absence de réponse du Tribunal équivalait à une acceptation de sa demande. Elle ne pouvait ainsi pas partir du principe que l'audience était nécessairement annulée à la suite de sa demande en ce sens et il lui appartenait, en tout état de cause, de s'en assurer si elle n'avait pas obtenu de confirmation écrite.</w:t>
      </w:r>
    </w:p>
    <w:p>
      <w:r>
        <w:t>La possibilité a été offerte par le Tribunal à la recourante de faire valoir ses arguments avant que celui-ci statue et aucune violation du droit d'être entendu de la recourante ne peut donc être retenue.</w:t>
      </w:r>
    </w:p>
    <w:p>
      <w:r>
        <w:t>La recourante ne critique par ailleurs d'aucune manière le jugement attaqué en tant qu'il a considéré que les conditions pour le prononcé de la mainlevée définitive requise étaient réunies.</w:t>
      </w:r>
    </w:p>
    <w:p>
      <w:r>
        <w:t>Au vu de ce qui précède, le recours, infondé, sera rejeté.</w:t>
      </w:r>
    </w:p>
    <w:p>
      <w:r>
        <w:rPr>
          <w:b/>
        </w:rPr>
        <w:t>E. 3</w:t>
      </w:r>
    </w:p>
    <w:p>
      <w:r>
        <w:t>La recourante, qui succombe, sera condamnée aux frais judicaires de recours (art. 106 al. 1 CPC), arrêtés à 300 fr. (art. 48 et 61 OELP).</w:t>
      </w:r>
    </w:p>
    <w:p>
      <w:r>
        <w:t>Il ne sera pas alloué de dépens à l'intimée, qui comparaît en personne et n'en a pas réclamé. * * * * *</w:t>
      </w:r>
    </w:p>
    <w:p>
      <w:r>
        <w:t>- 5/5 -</w:t>
      </w:r>
    </w:p>
    <w:p>
      <w:r>
        <w:t>C/13232/2019 PAR CES MOTIFS, La Chambre civile : A la forme : Déclare recevable le recours interjeté par A______ contre le jugement JTPI/13865/2019 rendu le 1er octobre 2019 par le Tribunal de première instance dans la cause C/13232/2019-1 SML. Au fond : Rejette ce recours. Déboute les parties de toutes autres conclusions. Sur les frais : Arrête les frais judicaires à 300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