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ACJC/235/2018 vom 26. Februar 2018</w:t>
      </w:r>
    </w:p>
    <w:p>
      <w:r>
        <w:t>GE Cour de justice, 2018-02-26, FR</w:t>
      </w:r>
    </w:p>
    <w:p>
      <w:r>
        <w:rPr>
          <w:b/>
        </w:rPr>
        <w:t xml:space="preserve">Quelle: </w:t>
      </w:r>
      <w:r>
        <w:t>https://mcp.opencaselaw.ch/entscheid/ge_gerichte_ACJC_235_2018</w:t>
      </w:r>
    </w:p>
    <w:p>
      <w:r>
        <w:t>FR: GE_GERICHTE ACJC/235/2018 du 26 février 2018</w:t>
      </w:r>
    </w:p>
    <w:p>
      <w:r>
        <w:t>IT: GE_GERICHTE ACJC/235/2018 del 26 febbraio 2018</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Interjeté dans le délai (art. 142 al. 1 CPC) et les formes prévus par la loi, auprès de la juridiction compétente (art. 120 al. 1 let. a LOJ), le recours est en l'espèce recevable.</w:t>
      </w:r>
    </w:p>
    <w:p>
      <w:r>
        <w:rPr>
          <w:b/>
        </w:rPr>
        <w:t>E. 2</w:t>
      </w:r>
    </w:p>
    <w:p>
      <w:r>
        <w:t>Le recourant reproche au premier juge d'avoir constaté les faits de manière inexacte, voire arbitraire, en retenant que les parties étaient liées par un contrat de bail, que sa résiliation de la convention pour justes motifs était dépourvue de</w:t>
      </w:r>
    </w:p>
    <w:p>
      <w:r>
        <w:t>- 5/10 -</w:t>
      </w:r>
    </w:p>
    <w:p>
      <w:r>
        <w:t>C/9055/2017 terme et que ses reproches à l'endroit de l'intimée avaient été en partie infirmés par les constatations de la police.</w:t>
      </w:r>
    </w:p>
    <w:p>
      <w:r>
        <w:rPr>
          <w:b/>
        </w:rPr>
        <w:t>E. 2.1</w:t>
      </w:r>
    </w:p>
    <w:p>
      <w:r>
        <w:t>Dans le cadre d'un recours, le pouvoir d'examen de la Cour est limité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op. cit., n. 15).</w:t>
      </w:r>
    </w:p>
    <w:p>
      <w:r>
        <w:rPr>
          <w:b/>
        </w:rPr>
        <w:t>E. 2.2.1</w:t>
      </w:r>
    </w:p>
    <w:p>
      <w:r>
        <w:t>En l'espèce, on ne voit tout d'abord pas en quoi la qualification juridique de la relation des parties, qui relève du droit, pourrait procéder d'une constatation manifestement inexacte des faits. Le recourant ne soutient notamment pas que le Tribunal aurait procédé à une telle qualification parce qu'il aurait établi de manière incorrecte ou lacunaire le contenu de la convention conclue par les parties, lequel n'est pas contesté. Une constatation manifestement inexacte des faits en relation avec cette convention doit dès lors être exclue pour ce motif déjà. A supposer que ladite convention ne doive pas être qualifiée de contrat de bail, mais de "convention de service", comme le soutient le recourant, voire de contrat d'un autre type, on ne voit par ailleurs pas en quoi une telle qualification serait en l'espèce susceptible d'influer sur le sort du litige. Le recourant ne soutient notamment pas que cette qualification puisse conduire à nier que la convention constitue une reconnaissance de dette, comme l'a retenu le Tribunal. Le premier juge n'a pas non plus retenu que la résiliation "pour justes motifs" invoquée par le recourant était dénuée d'effet sur l'exigibilité des sommes déduites en poursuite parce que cette résiliation ne serait pas valable au regard des règles applicables du</w:t>
      </w:r>
    </w:p>
    <w:p>
      <w:r>
        <w:t>- 6/10 -</w:t>
      </w:r>
    </w:p>
    <w:p>
      <w:r>
        <w:t>C/9055/2017 droit du bail; il a retenu que tel était le cas parce que cette résiliation ne mentionnait pas de terme de résiliation et que le recourant avait continué d'accéder aux locaux litigieux durant les mois correspondant aux sommes réclamées. La qualification juridique de la relation des parties apparaît dès lors dépourvue de pertinence dans le cadre du présent litige et ne saurait, pour cette raison également, être revue au titre de la constatation manifestement inexacte des faits.</w:t>
      </w:r>
    </w:p>
    <w:p>
      <w:r>
        <w:rPr>
          <w:b/>
        </w:rPr>
        <w:t>E. 2.2.2</w:t>
      </w:r>
    </w:p>
    <w:p>
      <w:r>
        <w:t>S'agissant de l'absence de terme dans la résiliation "pour justes motifs" communiquée par le recourant le 21 septembre 2016, la Cour ne peut que constater, comme le Tribunal, que le courrier de résiliation en question ne mentionne aucune échéance pour laquelle la convention des parties serait résiliée, pas plus qu'il n'indique que la résiliation serait donnée avec effet immédiat. Toute constatation inexacte, et a fortiori manifestement inexacte, des faits en relation avec ce qui précède doit dès lors être niée. Les explications du recourant selon lesquelles une résiliation pour justes motifs serait "par principe immédiate" et devrait nécessairement être comprise comme telle relèvent au surplus du droit et ne sauraient mettre en relief une quelconque constatation arbitraire des faits. Ces explications sont de surcroît contredites par le fait que le recourant a en l'espèce continué d'exercer son activité professionnelle dans les locaux litigieux postérieurement à la résiliation susvisée, ce qu'il reconnaît lui-même. Par conséquent, le Tribunal n'a pas constaté de manière manifestement inexacte la teneur de la résiliation signifiée par le recourant.</w:t>
      </w:r>
    </w:p>
    <w:p>
      <w:r>
        <w:rPr>
          <w:b/>
        </w:rPr>
        <w:t>E. 2.2.3</w:t>
      </w:r>
    </w:p>
    <w:p>
      <w:r>
        <w:t>Concernant la mesure dans laquelle les reproches formulés par le recourant à l'endroit de l'intimée seraient contredits par la fiche de police produite par celle-ci, la Cour constate que, dans sa réponse soumise au Tribunal, le recourant indiquait lui-même avoir été dans l'incapacité d'accéder au cabinet litigieux le lundi 6 [recte: 5] septembre 2016, parce que l'intimée en aurait fait changer les serrures. Selon la fiche de renseignements produite par l'intimée, le recourant avait cependant pu ouvrir la porte du cabinet avec ses propres clés lorsqu'il s'y était rendu à nouveau, le jour en question, en présence d'agents de police. Dans ces conditions, on ne voit pas en quoi le Tribunal aurait procédé à une appréciation insoutenable des preuves en retenant que les allégations du recourant étaient, au moins en partie, infirmées par les constatations de la police. S'il est possible que le recourant ait pu être effectivement empêché d'accéder au cabinet litigieux le jour dit, notamment parce que l'intimée s'y serait alors enfermée, il paraît hautement invraisemblable, pour ne pas dire exclu, que cet empêchement soit dû à un changement de serrures tel que celui allégué. Ce point en particulier est contredit par la fiche de renseignement de la police versée à la procédure et le Tribunal était fondé à retenir que tel était le cas. Le grief tiré d'une appréciation insoutenable des preuves doit dès lors être écarté.</w:t>
      </w:r>
    </w:p>
    <w:p>
      <w:r>
        <w:t>- 7/10 -</w:t>
      </w:r>
    </w:p>
    <w:p>
      <w:r>
        <w:t>C/9055/2017</w:t>
      </w:r>
    </w:p>
    <w:p>
      <w:r>
        <w:rPr>
          <w:b/>
        </w:rPr>
        <w:t>E. 3</w:t>
      </w:r>
    </w:p>
    <w:p>
      <w:r>
        <w:t>Sur le fond, le recourant reproche au Tribunal d'avoir donné suite à la requête de mainlevée provisoire alors que l'intimée n'avait pas respecté ses propres obligations contractuelles envers lui.</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 quelques jurisprudences récentes, in JdT 2008 II 3, p. 45). Le poursuivi doit prouver par titre le moyen libératoire qu'il invoque (art. 254 al. 1 CPC; arrêt du Tribunal fédéral 5A_878/2011 du 5 mars 2012 consid. 2.2), mais une preuve stricte ou complète n'est pas exigée; il suffit que le moyen libératoire soit rendu plausible ou vraisemblable par la ou les pièces produites; en revanche, de simples allégations ne suffisent pas (ATF 142 III 720 consid. 4.1; 132 III 140 consid. 4.1.2; arrêt du Tribunal fédéral 5A_2013/2017 du 11 septembre 2017 consid. 6.2; GILLIERON, op. cit., n. 786 p. 198). L'exception d'inexécution fondée sur l'art. 82 CO suppose que les prestations se trouvent dans un rapport d'échange, ce qui n'est en principe le cas que pour les obligations principales du contrat bilatéral et non pour les devoirs accessoires (arrêt du Tribunal fédéral 5A_367/2007 du 15 octobre 2007 consid. 3.2).</w:t>
      </w:r>
    </w:p>
    <w:p>
      <w:r>
        <w:rPr>
          <w:b/>
        </w:rPr>
        <w:t>E. 3.2</w:t>
      </w:r>
    </w:p>
    <w:p>
      <w:r>
        <w:t>En l'espèce, le recourant ne nie pas que la convention du 20 novembre 2015 constitue prima facie un titre de mainlevée pour les montants déduits en poursuite, au sens des dispositions et principes rappelés ci-dessus. Il conteste que l'intimée puisse se prévaloir de cette convention alors qu'elle n'aurait pas elle-même correctement exécuté les obligations qui lui incombaient en vertu de l'accord en question. Comme le Tribunal, la Cour constate que les différents reproches formulés par le recourant à l'encontre de l'intimée ne sont cependant étayés que par divers courriers émanant du recourant lui-même ou de son conseil, dont la teneur demeure contestée par l'intimée. Or, de tels courriers n'ont à ce stade guère plus de force probante que les allégations du recourant dans la présente procédure; ils ne suffisent pas à rendre vraisemblable l'inexécution contractuelle alléguée, comme l'exigent les principes rappelés ci-dessus.</w:t>
      </w:r>
    </w:p>
    <w:p>
      <w:r>
        <w:t>- 8/10 -</w:t>
      </w:r>
    </w:p>
    <w:p>
      <w:r>
        <w:t>C/9055/2017 Par ailleurs, le recourant ne conteste pas avoir effectivement exercé son activité professionnelle dans les locaux de l'intimée durant les mois de septembre et d'octobre 2016, correspondant aux mensualités déduites en poursuite. Comme relevé ci-dessus, il est notamment établi que le recourant a lui-même sollicité de pouvoir continuer à occuper les locaux litigieux lorsqu'il a déclaré résilier la convention des parties pour justes motifs, et ce jusqu'à ce qu'il trouve d'autres locaux adéquats; il admet à ce propos que la restitution des clés n'a eu lieu que dans le courant du mois de novembre 2016. Il n'y a dès lors pas lieu de considérer que le recourant n'aurait pas bénéficié des locaux et prestations fournis par l'intimée postérieurement à la résiliation susvisée, et ce au moins jusqu'à fin octobre 2016. De même, le seul fait que le recourant ait pu être brièvement empêché d'accéder aux locaux le 5 septembre 2016 ne justifie pas de retenir que la mensualité relative au mois de septembre ne serait pas intégralement due, ce que le recourant ne soutient d'ailleurs pas. Il ressort au demeurant des constatations de la police que le recourant a recouvré l'accès aux locaux le jour même. Au vu de l'occupation effective des locaux par le recourant aux périodes concernées, ainsi que de son exercice continu de sa profession dans lesdits locaux, il est à ce stade vraisemblable que celui-ci a obtenu de l'intimée l'exécution des principales prestations prévues par la convention litigieuse, et ce indépendamment de la qualification juridique de ladite convention. Comme l'a relevé le Tribunal, il n'appartient pas au juge de la mainlevée d'instruire davantage cette question, laquelle n'est susceptible d'être définitivement tranchée que dans le cadre d'une éventuelle action en libération de dette. Pour l'heure, d'éventuels manquements de l'intimée à ses obligations ne semblent pouvoir porter que sur des points accessoires et ne permettent apparemment pas au recourant de refuser sa propre prestation, en application des principes rappelés ci-dessus.</w:t>
      </w:r>
    </w:p>
    <w:p>
      <w:r>
        <w:rPr>
          <w:b/>
        </w:rPr>
        <w:t>E. 3.3</w:t>
      </w:r>
    </w:p>
    <w:p>
      <w:r>
        <w:t>Le Tribunal a dès lors considéré à bon droit que la créance de l'intimée, telle que découlant de la convention signée par les parties, était exigible pour les montants déduits en poursuite. Il a prononcé à juste titre la mainlevée provisoire de l'opposition à concurrence desdits montants. Le recours sera en conséquence rejeté.</w:t>
      </w:r>
    </w:p>
    <w:p>
      <w:r>
        <w:rPr>
          <w:b/>
        </w:rPr>
        <w:t>E. 4</w:t>
      </w:r>
    </w:p>
    <w:p>
      <w:r>
        <w:t>Les frais judiciaires de recours seront arrêtés à 600 fr. (art. 48 et 61 OELP) et mis à la charge du recourant, qui succombe (art. 106 al. 1 CPC). Ils seront compensés avec l'avance de frais fournie par celui-ci, qui demeure acquise à l'Etat de Genève (art. 111 al. 1 CPC). Le recourant sera condamné à verser à l'intimée la somme de 1'200 fr. à titre de dépens de recours (art. 105 al. 2 CPC; art. 85, 89 et 90 RTFMC), débours et TVA compris (art. 25 et 26 LaCC).</w:t>
      </w:r>
    </w:p>
    <w:p>
      <w:r>
        <w:t>- 9/10 -</w:t>
      </w:r>
    </w:p>
    <w:p>
      <w:r>
        <w:t>C/9055/2017</w:t>
      </w:r>
    </w:p>
    <w:p>
      <w:r>
        <w:rPr>
          <w:b/>
        </w:rPr>
        <w:t>E. 5</w:t>
      </w:r>
    </w:p>
    <w:p>
      <w:r>
        <w:t>La valeur litigieuse, au sens de l'art. 51 LTF, est inférieure à 30'000 fr. * * * * *</w:t>
      </w:r>
    </w:p>
    <w:p>
      <w:r>
        <w:t>- 10/10 -</w:t>
      </w:r>
    </w:p>
    <w:p>
      <w:r>
        <w:t>C/9055/2017 PAR CES MOTIFS, La Chambre civile : A la forme : Déclare recevable le recours interjeté le 30 octobre 2017 par A______ contre le jugement JTPI/13394/2017 rendu le 17 octobre 2017 par le Tribunal de première instance dans la cause C/9055/2017-10 SML. Au fond : Rejette le recours. Déboute les parties de toutes autres conclusions. Sur les frais : Arrête les frais judiciaires du recours à 600 fr., les met à la charge de A______ et les compense avec l'avance de frais de même montant fournie, qui demeure acquise à l'Etat de Genève. Condamne A______ à payer à B______ la somme de 1'200 fr. à titre de dépens de recours.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