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ACJC/235/2016 vom 13. Februar 2015</w:t>
      </w:r>
    </w:p>
    <w:p>
      <w:r>
        <w:t>GE Cour de justice, 2015-02-13, FR</w:t>
      </w:r>
    </w:p>
    <w:p>
      <w:r>
        <w:rPr>
          <w:b/>
        </w:rPr>
        <w:t xml:space="preserve">Quelle: </w:t>
      </w:r>
      <w:r>
        <w:t>https://mcp.opencaselaw.ch/entscheid/ge_gerichte_ACJC_235_2016</w:t>
      </w:r>
    </w:p>
    <w:p>
      <w:r>
        <w:t>FR: GE_GERICHTE ACJC/235/2016 du 13 février 2015</w:t>
      </w:r>
    </w:p>
    <w:p>
      <w:r>
        <w:t>IT: GE_GERICHTE ACJC/235/2016 del 13 febbraio 2015</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- 10/16 -</w:t>
      </w:r>
    </w:p>
    <w:p>
      <w:r>
        <w:t>C/5899/2012 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w:t>
      </w:r>
    </w:p>
    <w:p>
      <w:r>
        <w:t>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effective- 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l'espèce, le loyer annuel des locaux, charges comprises, s'élève à 30'036 fr. En prenant en compte la durée de protection de trois ans, la valeur litigieuse est largement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t>- 11/16 -</w:t>
      </w:r>
    </w:p>
    <w:p>
      <w:r>
        <w:t>C/5899/2012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2.2 En l'espèce, les pièces nouvelles produites par l'intimée et les faits s'y rapportant concernent des faits notoires (art. 151 CPC; arrêt du Tribunal fédéral 6B_387/2012 du 25 février 2013 consid. 3.5). Ils sont donc recevables.</w:t>
      </w:r>
    </w:p>
    <w:p>
      <w:r>
        <w:t>La pièce nouvelle de l'appelant est également recevable, dès lors qu'elle a été produite dès que possible, soit dans la duplique, en réaction aux pièces nouvelles et allégués de l'intimée dans sa réponse. 3. L'appelant demande l'annulation du jugement en ce qu'il concerne la résiliation ordinaire. La résiliation extraordinaire, déclarée inefficace par les premiers juges, n'est plus remise en cause en appel. 3.1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arrêt du Tribunal fédéral 4C_170/2004 du 27 août 2004;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w:t>
      </w:r>
    </w:p>
    <w:p>
      <w:r>
        <w:t>- 12/16 -</w:t>
      </w:r>
    </w:p>
    <w:p>
      <w:r>
        <w:t>C/5899/2012 qu'il prenne fin; seule une disproportion manifeste des intérêts en jeu, due au défaut d'intérêt digne de protection du bailleur, peut rendre une résiliation abusive (ATF 136 III 190 consid. 2; arrêt du Tribunal fédéral 4A_322/2007 du 12 novembre 2007 consid. 6; LACHAT, in Commentaire romand du Code des obligations I, n. 6 ad art. 271).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Par ailleurs, le bien-fondé de la résiliation doit être apprécié au moment où son auteur manifeste sa volonté de mettre un terme au contrat (DB 2006 p. 42; LACHAT, op. cit., n. 12 ad art. 271 CO). 3.2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Il n'y a donc rien de choquant ou de déloyal à ce qu'un propriétaire souhaite récupérer sa chose pour y promouvoir ses activités commerciales (arrêt du Tribunal fédéral 4A_167/2012 du 2 août 2012 consid. 2.2). Il a également été retenu que le congé donné de bonne foi par l'acquéreur d'une parcelle - en l'occurrence une école - qui entendait remplacer les locaux loués par un aménagement répondant aux besoins d'extension réalisable de son entreprise ne pouvait être considéré comme contrevenant aux règles de la bonne foi (arrêt du Tribunal fédéral 4A_621/2009 du 25 février 2010 consid. 2.3). Enfin, se prononçant sur la question de la prolongation d'un bail, le Tribunal fédéral a retenu comme sérieux l'intérêt d'un bailleur, en tant que personne physique, à transférer son activité commerciale, exploitée sous forme d'une société anonyme, dans l'immeuble qu'il venait d'acquérir et dans ses propres locaux (arrêt du Tribunal fédéral 4C.139/2000 du 10 juillet 2000 consid. 2b et 2c). 3.3 La partie qui demande l'annulation du congé doit rendre à tout le moins vraisemblable la mauvaise foi de sa partie adverse (arrêt du Tribunal fédéral</w:t>
      </w:r>
    </w:p>
    <w:p>
      <w:r>
        <w:t>- 13/16 -</w:t>
      </w:r>
    </w:p>
    <w:p>
      <w:r>
        <w:t>C/5899/2012 4A_472/2007 du 11 mars 2008 consid. 2.1; 4C.443/2006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(ACJC/968/2012 du 29 juin 2012 consid. 5.4; BARBEY, op. cit., n. 202). Il appartient au locataire qui conteste un congé estimé abusif de prouver l'abus à satisfaction de droit. Faute de preuve, le congé est valable (USPI, Commentaire du bail à loyer, n. 10 ad art. 271 CO). 3.4 En l'occurrence, la bailleresse a résilié le contrat de bail pour plusieurs motifs, mais avant tout pour que sa fille puisse exploiter, dans les locaux litigieux, un salon de coiffure à son propre compte. Rien ne permet en l'espèce de douter de ce motif, la bailleresse et sa fille s'étant exprimées devant les premiers juges à ce sujet, confirmant la volonté claire de la fille de la bailleresse d'intégrer les locaux afin d'y installer un salon de coiffure. Contrairement à ce que soutient l'appelant, le fait que l'intimée ait indiqué, lors de son audition, que lorsque sa fille avait quitté l'immeuble, celle-ci n'était pas encore prête à s'installer à son propre compte ne permet pas de retenir que la résiliation violerait les règles de la bonne foi. En effet, le départ de la fille de l'intimée datait de 2007, soit bien avant la notification du congé, moment pertinent pour juger du caractère abusif ou non de la résiliation. Par ailleurs, l'appelant n'a fait qu'alléguer qu'aucune démarche n'avait été entreprise pour changer l'affectation des locaux, sans alléguer ni démontrer qu'un tel changement se révèlerait impossible, si bien que cet élément n'est pas un indice du caractère abusif du congé. Au surplus, l'argument tiré de la découverte, en cours de procédure, de trois coiffeuses avec lesquelles la bailleresse et sa fille souhaitaient s'associer ne suffit pas à rendre vraisemblable que la résiliation serait contraire à la bonne foi, puisque la jurisprudence n'impose pas qu'une motivation complète et détaillée soit fournie au moment de la notification du congé. A cet égard, l'appelant ne saurait être suivi lorsqu'il soutient que l'intimée aurait dû requérir l'audition des futures associées de sa fille. Dès lors que le fardeau de la preuve du caractère abusif du congé lui appartient, il lui revenait de le faire. Enfin, l'absence de date, de signature, et de mention d'auteur sur le business plan, transmis au Tribunal par la fille de l'intimée, n'est pas suffisante pour rendre vraisemblable la mauvaise foi de la bailleresse, le contenu du projet correspondant aux déclarations de celle-ci et de sa fille.</w:t>
      </w:r>
    </w:p>
    <w:p>
      <w:r>
        <w:t>- 14/16 -</w:t>
      </w:r>
    </w:p>
    <w:p>
      <w:r>
        <w:t>C/5899/2012 Partant, il y a lieu de considérer que la résiliation ordinaire a été donnée valablement, dans le respect des règles de la bonne foi. Le chiffre 2 du jugement sera donc confirmé, en tant qu'il déclare valable le congé ordinaire notifié le 21 février 2012 pour le 30 avril 2014.</w:t>
      </w:r>
    </w:p>
    <w:p>
      <w:r>
        <w:rPr>
          <w:b/>
        </w:rPr>
        <w:t>E. 4</w:t>
      </w:r>
    </w:p>
    <w:p>
      <w:r>
        <w:t>juillet 2011).</w:t>
      </w:r>
    </w:p>
    <w:p>
      <w:r>
        <w:rPr>
          <w:b/>
        </w:rPr>
        <w:t>E. 4.1</w:t>
      </w:r>
    </w:p>
    <w:p>
      <w:r>
        <w:t>Aux termes de l'article 272 al. 1 CO, le locataire peut demander une prolongation de bail lorsque sa fin aurait pour lui ou sa famille des conséquences pénibles sans que les intérêts du bailleur ne le justifient.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D'après l'article 272b alinéa 1 CO, le bail de locaux commerciaux peut être prolongé de six ans au maximum, une ou deux prolongations pouvant être accordées dans cette limite.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249 in JT 1985 I 265-266; 102 II 254 in JT 1977 I 558).</w:t>
      </w:r>
    </w:p>
    <w:p>
      <w:r>
        <w:rPr>
          <w:b/>
        </w:rPr>
        <w:t>E. 4.2</w:t>
      </w:r>
    </w:p>
    <w:p>
      <w:r>
        <w:t>Les premiers juges ont correctement concilié les intérêts des parties, en accordant au locataire une unique prolongation de bail de trois années, considérant d'une part, la durée des rapports contractuels, l'exploitation personnelle des locaux par le locataire, de laquelle celui-ci retire sa seule source de revenu, et d'autre part, le besoin avéré des locaux que la bailleresse souhaite mettre à la disposition de sa</w:t>
      </w:r>
    </w:p>
    <w:p>
      <w:r>
        <w:t>- 15/16 -</w:t>
      </w:r>
    </w:p>
    <w:p>
      <w:r>
        <w:t>C/5899/2012 fille, laquelle exerce d'ores et déjà dans un salon de coiffure depuis plusieurs années, ainsi que l'absence de recherches effectuées par le locataire.</w:t>
      </w:r>
    </w:p>
    <w:p>
      <w:r>
        <w:t>Le raisonnement de l'intimée, consistant à soutenir que le locataire bénéficie d'autres sources de revenu, ne saurait être suivi, car il n'a pas été démontré que le locataire tire un revenu de l'exploitation d'une autre société. Au contraire, le compte de pertes et profits relatif à la société D______ ne fait état d'aucun bénéfice. Au demeurant, l'intimée ne remet pas en cause la durée de la prolongation octroyée par les premiers juges. Enfin, contrairement à ce que soutient l'appelant, et malgré le fait qu'il n'est pas aisé de trouver des locaux de remplacement, il peut être reproché au locataire de n'avoir effectué aucune démarche en vue de trouver une solution de remplacement, la tenue et l'ignorance de l'issue future de la procédure n'étant pas à même de l'empêcher de procéder ainsi. Au vu de ce qui précède, les chiffres 3 et 4 du jugement entrepris seront confirmés.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C/5899/2012 PAR CES MOTIFS, La Chambre des baux et loyers : A la forme : Déclare recevable l'appel interjeté le 18 mars 2015 par A______ contre le jugement JTBL/202/2015 rendu le 13 février 2015 par le Tribunal des baux et loyers dans la cause C/5899/2012-6 OSB. Au fond : Confirme le jugement. Dit que la procédure est gratuite. Déboute les parties de toutes autres conclusions. Siégeant : Madame Pauline ERARD, présidente; Madame Sylvie DROIN et Monsieur Ivo BUETTI, juges; Monsieur Grégoire CHAMBAZ et Madame Laurence MIZRAHI,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