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ACJC/233/2023 vom 17. Februar 2023</w:t>
      </w:r>
    </w:p>
    <w:p>
      <w:r>
        <w:t>GE Cour de justice, 2023-02-17, FR</w:t>
      </w:r>
    </w:p>
    <w:p>
      <w:r>
        <w:rPr>
          <w:b/>
        </w:rPr>
        <w:t xml:space="preserve">Quelle: </w:t>
      </w:r>
      <w:r>
        <w:t>https://mcp.opencaselaw.ch/entscheid/ge_gerichte_ACJC_233_2023</w:t>
      </w:r>
    </w:p>
    <w:p>
      <w:r>
        <w:t>FR: GE_GERICHTE ACJC/233/2023 du 17 février 2023</w:t>
      </w:r>
    </w:p>
    <w:p>
      <w:r>
        <w:t>IT: GE_GERICHTE ACJC/233/2023 del 17 febbraio 2023</w:t>
      </w:r>
    </w:p>
    <w:p>
      <w:pPr>
        <w:pStyle w:val="Heading2"/>
      </w:pPr>
      <w:r>
        <w:t>Erwägungen</w:t>
      </w:r>
    </w:p>
    <w:p>
      <w:r>
        <w:rPr>
          <w:b/>
        </w:rPr>
        <w:t>E. 1.1</w:t>
      </w:r>
    </w:p>
    <w:p>
      <w:r>
        <w:t>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Interjeté dans le délai et les formes prévus par la loi, le recours est, en l'espèce, recevable.</w:t>
      </w:r>
    </w:p>
    <w:p>
      <w:r>
        <w:rPr>
          <w:b/>
        </w:rPr>
        <w:t>E. 1.2</w:t>
      </w:r>
    </w:p>
    <w:p>
      <w:r>
        <w:t>Dans le cadre d'un recours, l'autorité a un plein pouvoir d'examen en droit, mais un pouvoir limité à l'arbitraire en fait, n'examinant que les griefs formulés et motivés par le recourant (art. 320 CPC; HOHL, Procédure civile, Tome II, 2010, n. 2307).</w:t>
      </w:r>
    </w:p>
    <w:p>
      <w:r>
        <w:rPr>
          <w:b/>
        </w:rPr>
        <w:t>E. 1.3</w:t>
      </w:r>
    </w:p>
    <w:p>
      <w:r>
        <w:t>Les conclusions, les allégations de fait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in Bohnet, Procédure civile suisse, Les grands thèmes pour les praticiens, p. 132-133). Les faits qui sont immédiatement connus du tribunal ("gerichtsnotorische Tatsachen"), notamment parce qu'ils ressortent d'une autre procédure entre les mêmes parties, peuvent être pris en considération même en l'absence d'allégation ou d'offre de preuve correspondante (arrêt du Tribunal fédéral 5P_205/2004 du 20 août 2004 consid. 3.3 et la réf. cit.). Il s'agit, en effet, de faits notoires qui n'ont pas à être prouvés et ne peuvent pas être considérés comme nouveaux (arrêts du Tribunal fédéral 5A_610/2016 du 3 mai 2017 consid. 3.1; 4A_269/2010 du 23 août 2010 consid. 1.3, publié in SJ 2011 I 58; sur la notion de fait notoire en général, cf. ATF 135 III 88 consid. 4.1).</w:t>
      </w:r>
    </w:p>
    <w:p>
      <w:r>
        <w:t>- 6/10 -</w:t>
      </w:r>
    </w:p>
    <w:p>
      <w:r>
        <w:t>C/7711/2022 En l'espèce, les faits allégués par le recourant sont connus du juge et des parties, dans la mesure où ils résultent de procédures connexes opposant celles-ci. Il en a été tenu compte dans l'état de fait ci-dessus. Les conclusions en irrecevabilité de l'intimée seront en conséquence rejetées.</w:t>
      </w:r>
    </w:p>
    <w:p>
      <w:r>
        <w:rPr>
          <w:b/>
        </w:rPr>
        <w:t>E. 1.4</w:t>
      </w:r>
    </w:p>
    <w:p>
      <w:r>
        <w:t>Le recours étant instruit en procédure sommaire (art. 251 let. a CPC), la maxime des débats s'applique et la preuve des faits allégués doit être apportée par titres (art. 55 al. 1, 255 let. a a contrario et 254 CPC). En outre, la maxime de disposition s'applique (art. 58 al. 1 CPC).</w:t>
      </w:r>
    </w:p>
    <w:p>
      <w:r>
        <w:rPr>
          <w:b/>
        </w:rPr>
        <w:t>E. 2</w:t>
      </w:r>
    </w:p>
    <w:p>
      <w:r>
        <w:t>Le recourant soutient que le premier juge avait violé son droit d'être entendu, garanti par l'art. 29 al. 2 Cst., en relation avec l'art. 81 al. 1 et 3 LP, en n’explicitant pas pourquoi il faisait fi de la procédure de divorce en cours et des incidences que celle-ci pourrait avoir sur le montant dû ni les motifs pour lesquels il avait écarté l'exception de compensation soulevée.</w:t>
      </w:r>
    </w:p>
    <w:p>
      <w:r>
        <w:rPr>
          <w:b/>
        </w:rPr>
        <w:t>E. 2.1</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arrêt du Tribunal fédéral 9C_3/2011, 9C_51/2011 du 8 juin 2011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publié in RDAF 2009 II p. 434; 9C_3/2011, 9C_51/2011 précité ibidem).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(cf. ATF 133 III 235 consid. 5.2; 126 I 97 consid. 2b; arrêts du Tribunal fédéral 9C_3/2011, 9C_51/2011 précité ibidem). Il n'y a en particulier pas de violation du droit d'être entendu sous l'angle d'une motivation lacunaire lorsque le recourant est en mesure d'attaquer le raisonnement de l'arrêt attaqué, ce qui démontre qu'il l'a saisi (arrêt du Tribunal fédéral 5A_134/2013 du 23 mai 2013 consid. 4.2).</w:t>
      </w:r>
    </w:p>
    <w:p>
      <w:r>
        <w:t>- 7/10 -</w:t>
      </w:r>
    </w:p>
    <w:p>
      <w:r>
        <w:t>C/7711/2022 En procédure sommaire, la motivation peut être plus succincte qu'en procédure ordinaire (MAZAN, Basler Kommentar, Schweizerische Zivilprozessordnung, 2ème éd., 2013, n. 7 ad art. 256 CPC). Contrevenant au droit d'être entendu, une motivation insuffisante constitue une violation du droit, que la juridiction supérieure peut librement examiner aussi bien en appel que dans le cadre d'un recours au sens des art. 319 ss CPC (TAPPY, in CPC, Commentaire Romand, Code de procédure civile, 2ème éd., 2019, n. 18 ad art. 239).</w:t>
      </w:r>
    </w:p>
    <w:p>
      <w:r>
        <w:rPr>
          <w:b/>
        </w:rPr>
        <w:t>E. 2.2</w:t>
      </w:r>
    </w:p>
    <w:p>
      <w:r>
        <w:t>En l'espèce, le grief est infondé. Le premier juge a en effet exposé quelles étaient les pièces valant titre de mainlevée définitive, s'agissant de décisions définitives et exécutoires, et considéré que le recourant n'avait pas apporté la preuve de sa libération, ni de celle de l'existence d'une créance compensante, laquelle devait également ressortir d'un titre exécutoire, pour autant qu'elle fût admise sans réserve par le poursuivant. Bien que succincte, cette motivation est suffisante et le recourant a été en mesure de l'attaquer dans le présent recours. Le juge n'avait pas à se prononcer sur la procédure de divorce en cours, sans pertinence pour l'issue de la présente cause, comme il sera vu ci-après.</w:t>
      </w:r>
    </w:p>
    <w:p>
      <w:r>
        <w:rPr>
          <w:b/>
        </w:rPr>
        <w:t>E. 3</w:t>
      </w:r>
    </w:p>
    <w:p>
      <w:r>
        <w:t>3.1.1 Le créancier qui est au bénéfice d'un jugement exécutoire peut requérir du juge la mainlevée définitive de l'opposition (art. 80 al. 1 LP)</w:t>
      </w:r>
    </w:p>
    <w:p>
      <w:r>
        <w:t>3.1.2 Les mesures protectrices que le juge a ordonnées déploient encore leurs effets pendant la procédure de divorce, si elles ne sont pas modifiées par des mesures provisionnelles (ATF 129 III 60 c. 2, JdT 2003 I 45, SJ 2003 I 273; arrêts du Tribunal fédéral 5A_182/2007 du 11 juin 2007 consid. 2.1; 5A_183/2010 du 19 avril 2010 consid. 3.3.1). Lorsque des mesures provisionnelles ont été ordonnées pour la durée de la procédure de divorce,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141 III 376 consid. 3.3.4; 127 III 496 consid. 3a et 3b/bb). 3.1.3 Le juge doit ordonner la mainlevée définitive de l'opposition, à moins que l'opposant ne prouve par titre que la dette a été éteinte ou qu'il a obtenu un sursis, postérieurement au jugement, ou qu'il ne se prévale de la prescription (art. 81 al. 1 LP).</w:t>
      </w:r>
    </w:p>
    <w:p>
      <w:r>
        <w:t>- 8/10 -</w:t>
      </w:r>
    </w:p>
    <w:p>
      <w:r>
        <w:t>C/7711/2022 Par extinction de la dette, la loi ne vise pas seulement le paiement, mais aussi toute autre cause de droit civil, en particulier la compensation. Un tel moyen ne peut toutefois être retenu que si la créance compensante résulte elle-même d'un titre exécutoire ou qu'elle est admise sans réserve par le poursuivant. Contrairement à ce qui vaut pour la mainlevée provisoire (art. 82 al. 2 LP), le poursuivi ne peut se borner à rendre sa libération vraisemblable; il doit, au contraire, en apporter la preuve stricte (ATF 136 III 624 consid. 4.2.1 et les réf. cit.). 3.1.4 Celui qui, sans cause légitime, s'est enrichi aux dépens d'autrui, est tenu à restitution. La restitution est due en particulier, de ce qui a été reçu sans cause valable, en vertu d'une cause qui ne s'est pas réalisée, ou d'une cause qui a cessé d'exister (art. 62 CO). 3.1.5 Lorsque deux personnes sont débitrices l'une envers l'autre de sommes d'argent ou d'autres prestations de même espèce, chacune des parties peut compenser sa dette avec sa créance, si les deux dettes sont exigibles (art. 120 CO). Ne peuvent être éteintes par compensation contre la volonté du créancier les créances dont la nature spéciale exige le paiement effectif entre les mains du créancier, telles que des aliments (…) (art. 135 ch. 2 CO). 3.2.1 En l'espèce, il est acquis que le jugement sur mesures protectrices de l'union conjugale, condamnant le recourant à verser à l'intimée la somme de 5'000 fr. par mois dès le 14 juillet 2014 à titre de contribution à son entretien, est définitif et exécutoire. Ce montant a été modifié par ordonnance de mesures provisionnelles du 26 juin 2019, dans le cadre de la procédure de divorce intentée le 2 mai 2016. Ainsi jusqu'au mois de juin 2019, c'est bien le jugement de mesures protectrices qui déployait ses effets. Le montant en poursuite de 165'000 fr., pour la période de septembre 2016 à juin 2019 est ainsi couvert par ce jugement et c'est à bon droit que le Tribunal a considéré que l'intimée disposait à cet égard d'un titre de mainlevée définitive. Le recourant ne remet pas en cause que l'arrêt de la Cour du 6 mars 2018 et celui du Tribunal fédéral 4 décembre 2018, en ce qu'ils concernent les dépens réclamés en poursuite, constituent des titres de mainlevée définitive. 3.2.2 Le recourant n'a pas démontré par titres que les contributions réclamées du mois de septembre 2016 au mois de juin 2019, à raison de 5'000 fr. par mois selon le jugement prononcé sur mesures protectrices, auraient été versées, alors que l'intimée le conteste. Il n'a pas démontré par titre exécutoire qu'il disposerait d'une créance en enrichissement illégitime contre l'intimée. A cet égard, les montants versés de 450'000 fr. et 92'000 euros l'ont été en paiement du rachat des parts de copropriété</w:t>
      </w:r>
    </w:p>
    <w:p>
      <w:r>
        <w:t>- 9/10 -</w:t>
      </w:r>
    </w:p>
    <w:p>
      <w:r>
        <w:t>C/7711/2022 de l'intimée dans l'appartement conjugal et le chalet de C______. Il n'apparaît ainsi pas que celle-ci soit enrichie illégitimement de ces montants. Le recourant n'a pas produit d'autre titre de mainlevée définitive condamnant l'intimée à lui verser un quelconque montant, qu'il pourrait opposer en compensation. De plus, le montant en poursuite de 165'000 fr. concerne des contributions d'entretien, dont le paiement ne saurait être éteint par compensation. Ainsi c'est à bon droit que le Tribunal a prononcé la mainlevée définitive de l'opposition. Le recours infondé sera dès lors rejeté.</w:t>
      </w:r>
    </w:p>
    <w:p>
      <w:r>
        <w:rPr>
          <w:b/>
        </w:rPr>
        <w:t>E. 4</w:t>
      </w:r>
    </w:p>
    <w:p>
      <w:r>
        <w:t>Les frais du recours, arrêtés à 1'125 fr., seront mis à la charge du recourant qui succombe (art. 106 CPC), et compensés avec l'avance opérée, du même montant, acquise à l'Etat (art. 111 al. 1 CPC).</w:t>
      </w:r>
    </w:p>
    <w:p>
      <w:r>
        <w:t>Le recourant sera en outre condamné à verser à l'intimée la somme de 1'500 fr. à titre de dépens de recours, compte tenu de l'activité déployée par le conseil de celle-ci pour répondre (art. 23 LaCC, art. 84, 88 à 90 RTFMC). * * * * *</w:t>
      </w:r>
    </w:p>
    <w:p>
      <w:r>
        <w:t>- 10/10 -</w:t>
      </w:r>
    </w:p>
    <w:p>
      <w:r>
        <w:t>C/7711/2022</w:t>
      </w:r>
    </w:p>
    <w:p>
      <w:r>
        <w:t>PAR CES MOTIFS, La Chambre civile :</w:t>
      </w:r>
    </w:p>
    <w:p>
      <w:r>
        <w:t>A la forme : Déclare recevable le recours interjeté le 27 octobre 2022 par A______ contre le jugement JTPI/12021/2022 rendu le 12 octobre 2022 par le Tribunal de première instance dans la cause C/7711/2022-8 SML. Au fond : Le rejette. Déboute les parties de toutes autres conclusions. Sur les frais : Arrête les frais du recours à 1'125 fr., les met à la charge de A______ et dit qu'ils sont compensés avec l'avance fournie, acquise à l'Etat de Genève. Condamne A______ à verser à B______ la somme de 1'500 fr. à titre de dépens de recours. Siégeant : Madame Pauline ERARD, présidente; Madame Sylvie DROIN, Madame Nathalie LANDRY-BARTHE, juges; Madame Marie-Pierre GROSJEAN, greffière. La présidente : Pauline ERARD</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