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ACJC/232/2018 vom 27. Februar 2018</w:t>
      </w:r>
    </w:p>
    <w:p>
      <w:r>
        <w:t>GE Cour de justice, 2018-02-27, FR</w:t>
      </w:r>
    </w:p>
    <w:p>
      <w:r>
        <w:rPr>
          <w:b/>
        </w:rPr>
        <w:t xml:space="preserve">Quelle: </w:t>
      </w:r>
      <w:r>
        <w:t>https://mcp.opencaselaw.ch/entscheid/ge_gerichte_ACJC_232_2018</w:t>
      </w:r>
    </w:p>
    <w:p>
      <w:r>
        <w:t>FR: GE_GERICHTE ACJC/232/2018 du 27 février 2018</w:t>
      </w:r>
    </w:p>
    <w:p>
      <w:r>
        <w:t>IT: GE_GERICHTE ACJC/232/2018 del 27 febbraio 2018</w:t>
      </w:r>
    </w:p>
    <w:p>
      <w:pPr>
        <w:pStyle w:val="Heading2"/>
      </w:pPr>
      <w:r>
        <w:t>Erwägungen</w:t>
      </w:r>
    </w:p>
    <w:p>
      <w:r>
        <w:rPr>
          <w:b/>
        </w:rPr>
        <w:t>E. 1</w:t>
      </w:r>
    </w:p>
    <w:p>
      <w:r>
        <w:t>La voie de l'appel est ouverte contre une ordonnance de refus d'inscription d'hypothèque légale des artisans et entrepreneurs prononcée sur mesures superprovisionnelles (arrêt du Tribunal fédéral 5A_508/2012 du 28 août 2012, consid. 3.1; ATF 140 III 289, consid. 1.1). L'appel a en outre été déposé dans le délai et selon la forme prévue par la loi de sorte qu'il est recevable (art. 314 al. 1 CPC).</w:t>
      </w:r>
    </w:p>
    <w:p>
      <w:r>
        <w:rPr>
          <w:b/>
        </w:rPr>
        <w:t>E. 2</w:t>
      </w:r>
    </w:p>
    <w:p>
      <w:r>
        <w:t>La procédure de mesures superprovisionnelles se déroule de manière unilatérale, de sorte que les observations spontanées déposées par l'intimée sont irrecevables.</w:t>
      </w:r>
    </w:p>
    <w:p>
      <w:r>
        <w:rPr>
          <w:b/>
        </w:rPr>
        <w:t>E. 3</w:t>
      </w:r>
    </w:p>
    <w:p>
      <w:r>
        <w:t>L'appelante fait valoir que la situation de fait et de droit est complexe puisque le montant de 294'564 fr. 50 imputé sur les factures litigieuses "a été acquitté au moyen de fausses factures émises par C______, dans le seul but d'utiliser un crédit de construction afférant à un autre chantier sis à ______, dans le canton de Vaud". Ces actes relevaient de la justice pénale et "cette question ne" pourrait "être tranchée que dans le cadre d'une procédure au fond".</w:t>
      </w:r>
    </w:p>
    <w:p>
      <w:r>
        <w:rPr>
          <w:b/>
        </w:rPr>
        <w:t>E. 3.1</w:t>
      </w:r>
    </w:p>
    <w:p>
      <w:r>
        <w:t>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au plus tard dans les quatre mois qui suivent l'achèvement des travaux (art. 839 al. 2 CC); il s'agit d'un délai de péremption, qui peut être sauvegardé par l'annotation d'une inscription provisoire (art. 48 al. 2 let. b et 76 al. 3 ORF; arrêt du Tribunal fédéral 5A_420/2014 du 27 novembre 2014, consid. 3.1). L'inscription provisoire de l'hypothèque légale des artisans et entrepreneurs est soumise à la procédure sommaire (art. 249 let. c. ch. 5 CPC). L'autorité peut s'en tenir à la vraisemblance des faits allégués et à un examen sommaire du droit (ATF 127 III 474 consid. 2b/bb = JdT 2002 I 352; arrêt du Tribunal fédéral 5A_12/2013 du 8 mars 2013 consid. 2.2). 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w:t>
      </w:r>
    </w:p>
    <w:p>
      <w:r>
        <w:t>- 4/5 -</w:t>
      </w:r>
    </w:p>
    <w:p>
      <w:r>
        <w:t>C/2304/2018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et la jurisprudence citée).</w:t>
      </w:r>
    </w:p>
    <w:p>
      <w:r>
        <w:rPr>
          <w:b/>
        </w:rPr>
        <w:t>E. 3.2</w:t>
      </w:r>
    </w:p>
    <w:p>
      <w:r>
        <w:t>En l'espèce, le Tribunal a considéré à juste titre que l'appelante n'avait pas rendu vraisemblable que sa créance était de 424'627 fr. 21. En effet, elle ne conteste pas avoir reçu 269'675 fr. 95 à titre de paiement des factures qu'elle a émises relativement aux travaux litigieux. Son argumentation selon laquelle ce montant aurait été "acquitté au moyen de fausses factures" est difficilement compréhensible, dans la mesure où elle admet avoir elle-même émis 24 factures pour un montant total de 424'627 fr. 21 concernant les travaux effectués sur la parcelle appartenant à l'intimée. Ses allégations concernant de prétendue fausses factures établies par C______ ne sont en outre rendues vraisemblables par aucun élément du dossier. Il en va de même de celles relatives au fait que les fonds utilisés par C______ pour s'acquitter de ces factures proviendraient d'un crédit de construction afférent à un autre chantier. Comme l'a relevé à juste titre le Tribunal, cet élément est au demeurant dénué de pertinence à ce stade du litige. Le fait que l'appelante ait unilatéralement décidé d'imputer les paiements faits par C______ sur d'autres créances, n'est pas non plus pertinent et ne saurait être invoqué au détriment de l'intimée dans le cadre de la présente procédure. Les ordonnances du Tribunal des 2 et 5 février 2018 doivent par conséquent être confirmées.</w:t>
      </w:r>
    </w:p>
    <w:p>
      <w:r>
        <w:rPr>
          <w:b/>
        </w:rPr>
        <w:t>E. 4</w:t>
      </w:r>
    </w:p>
    <w:p>
      <w:r>
        <w:t>L'appelante, qui succombe, sera condamnée aux frais de la procédure d'appel (art. 106 al. 1 CPC). Les frais judiciaires seront arrêtés à 1'200 fr. et compensés avec l'avance versée, laquelle restera acquise à l'Etat de Genève (art. 26 et 37 RTFMC et 111 al. 1 CPC). Il n'y a pas lieu d'allouer de dépens à l'intimée qui n'a pas été invitée à répondre à l'appel. * * * * *</w:t>
      </w:r>
    </w:p>
    <w:p>
      <w:r>
        <w:t>- 5/5 -</w:t>
      </w:r>
    </w:p>
    <w:p>
      <w:r>
        <w:t>C/2304/2018 PAR CES MOTIFS, La Chambre civile : A la forme : Déclare recevable l'appel interjeté par A______ contre les ordonnances sur mesures superprovisionnelles rendues les 2 et 5 février 2018 par le Tribunal de première instance dans la cause C/2304/2018. Au fond : Confirme les ordonnances précitées. Déboute les parties de toutes autres conclusions. Sur les frais : Arrête à 1'200 fr. les frais judiciaires d'appel, les compense avec l'avance effectuée, acquise à l'Etat de Genève, et les met à charge de A______.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