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ACJC/231/2020 vom 4. Februar 2020</w:t>
      </w:r>
    </w:p>
    <w:p>
      <w:r>
        <w:t>GE Cour de justice, 2020-02-04, FR</w:t>
      </w:r>
    </w:p>
    <w:p>
      <w:r>
        <w:rPr>
          <w:b/>
        </w:rPr>
        <w:t xml:space="preserve">Quelle: </w:t>
      </w:r>
      <w:r>
        <w:t>https://mcp.opencaselaw.ch/entscheid/ge_gerichte_ACJC_231_2020</w:t>
      </w:r>
    </w:p>
    <w:p>
      <w:r>
        <w:t>FR: GE_GERICHTE ACJC/231/2020 du 4 février 2020</w:t>
      </w:r>
    </w:p>
    <w:p>
      <w:r>
        <w:t>IT: GE_GERICHTE ACJC/231/2020 del 4 febbraio 2020</w:t>
      </w:r>
    </w:p>
    <w:p>
      <w:pPr>
        <w:pStyle w:val="Heading2"/>
      </w:pPr>
      <w:r>
        <w:t>Erwägungen</w:t>
      </w:r>
    </w:p>
    <w:p>
      <w:r>
        <w:rPr>
          <w:b/>
        </w:rPr>
        <w:t>E. 1</w:t>
      </w:r>
    </w:p>
    <w:p>
      <w:r>
        <w:t>CPC), l'appel est recevable.</w:t>
      </w:r>
    </w:p>
    <w:p>
      <w:r>
        <w:t>- 10/19 -</w:t>
      </w:r>
    </w:p>
    <w:p>
      <w:r>
        <w:t>C/25704/2017</w:t>
      </w:r>
    </w:p>
    <w:p>
      <w:r>
        <w:rPr>
          <w:b/>
        </w:rPr>
        <w:t>E. 1.1</w:t>
      </w:r>
    </w:p>
    <w:p>
      <w:r>
        <w:t>L'appel est recevable contre les décisions finales de première instance, dans les causes non patrimoniales ou celles dont la valeur litigieuse, au dernier état des conclusions devant l'autorité inférieure, est supérieure à 10'000 fr. (art. 308 al. 1 let. a et al. 2 CPC).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4P_344/2006 du 27 février 2007 consid. 5.2, in RSPC 2007 p. 399). La valeur déterminante est celle de l'intérêt de la société au maintien de la décision contestée, intérêt dont la valeur est en principe plus élevée que celle de l'intérêt personnel de l'actionnaire demandeur (ATF 133 III 368 consid. 1.3.2 et les arrêts cités).</w:t>
      </w:r>
    </w:p>
    <w:p>
      <w:r>
        <w:t>En l'espèce, la valeur qui peut être attribuée à l'intérêt de la société au maintien des décisions prises lors de l'assemblée générale du 13 février 2017, portant sur la nomination de nouveaux administrateurs, d'un nouvel organe de révision et d'un auditeur spécial, est difficilement évaluable. Eu égard aux responsabilités que ces organes encourent en relation avec l'exercice de leur fonction, il doit être admis que la valeur litigieuse est supérieure à 10'000 fr. (ACJC/552/2016 du 22 avril 2016 consid. 1). Formé en temps utile et selon la forme prescrite par la loi (art. 130, 131 et 311 al.</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1.3</w:t>
      </w:r>
    </w:p>
    <w:p>
      <w:r>
        <w:t>Les parties ont produit des pièces nouvelles en appel, dont la recevabilité n'est pas contestée.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établies après le prononcé du jugement entrepris, sont recevables.</w:t>
      </w:r>
    </w:p>
    <w:p>
      <w:r>
        <w:rPr>
          <w:b/>
        </w:rPr>
        <w:t>E. 2</w:t>
      </w:r>
    </w:p>
    <w:p>
      <w:r>
        <w:t>L'appelant sollicite la production du courrier adressé le 7 juin 2019 par Me Z______ à Me P______, ainsi que des photographies annexées.</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2.2</w:t>
      </w:r>
    </w:p>
    <w:p>
      <w:r>
        <w:t>En l'espèce, compte tenu du considérant qui suit, la production des pièces sollicitée par l'appelant n'apparaît pas utile pour l'issue du litige, de sorte qu'il ne sera pas donné suite à la requête.</w:t>
      </w:r>
    </w:p>
    <w:p>
      <w:r>
        <w:t>- 11/19 -</w:t>
      </w:r>
    </w:p>
    <w:p>
      <w:r>
        <w:t>C/25704/2017</w:t>
      </w:r>
    </w:p>
    <w:p>
      <w:r>
        <w:rPr>
          <w:b/>
        </w:rPr>
        <w:t>E. 3</w:t>
      </w:r>
    </w:p>
    <w:p>
      <w:r>
        <w:t>L'appelante fait grief au premier juge d'avoir violé l'art. 59 al. 2 let. a CPC (cum art. 706 al. 1 et 706b CO) en déclarant irrecevable sa demande à l'encontre de D______ SA, de E______ SA et de B______ SA, faute d'intérêt digne de protection.</w:t>
      </w:r>
    </w:p>
    <w:p>
      <w:r>
        <w:t>Elle soutient qu'en sa qualité d'actionnaire de C______ SA, elle-même actionnaire unique des sociétés filles, elle disposerait d'un intérêt digne de protection au même titre que l'actionnaire direct à l'encontre de chacune de ces dernières.</w:t>
      </w:r>
    </w:p>
    <w:p>
      <w:r>
        <w:t>C______ SA, D______ SA et E______ SA concluent à l'irrecevabilité de l'appel sur ce point pour défaut de motivation.</w:t>
      </w:r>
    </w:p>
    <w:p>
      <w:r>
        <w:rPr>
          <w:b/>
        </w:rPr>
        <w:t>E. 3.1</w:t>
      </w:r>
    </w:p>
    <w:p>
      <w:r>
        <w:t>Il incombe à l'appelant de démontrer le caractère erroné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w:t>
      </w:r>
    </w:p>
    <w:p>
      <w:r>
        <w:rPr>
          <w:b/>
        </w:rPr>
        <w:t>E. 3.2</w:t>
      </w:r>
    </w:p>
    <w:p>
      <w:r>
        <w:t>Le tribunal examine d'office si les conditions de recevabilité sont remplies (art. 60 CPC). Selon l'art. 59 al. 2 let. a CPC, le tribunal n'entre en matière que sur les demandes et les requêtes qui satisfont aux conditions de recevabilité de l'action, à savoir notamment que le demandeur ou le requérant a un intérêt digne de protection. Cet intérêt n'est pas nécessairement de nature juridique. Il peut s'agir d'un pur intérêt de fait (ATF 141 III 68 consid. 2.3; 135 III 378 consid. 2.2; 131 III 319 consid. 3.5; arrêts du Tribunal fédéral 5A_408/2016 du 21 juillet 2017 consid. 5.1; 4A_688/2016 du 5 avril 2017 consid. 3.1). Il appartient au demandeur d'établir qu'il dispose d'un intérêt digne de protection (arrêts du Tribunal fédéral 4A_618/2017 du 11 janvier 2018 consid. 5.2; 4A_688/2016 du 5 avril 2017 consid. 3.3).</w:t>
      </w:r>
    </w:p>
    <w:p>
      <w:r>
        <w:rPr>
          <w:b/>
        </w:rPr>
        <w:t>E. 3.3</w:t>
      </w:r>
    </w:p>
    <w:p>
      <w:r>
        <w:t>La recevabilité de l'action suppose également la qualité pour agir du demandeur. Il s'agit de la qualité pour prétendre un droit en justice. Elle se distingue dans toute hypothèse de la légitimation active, laquelle n'est autre que la titularité sur le droit substantiel et relève du fond. En principe, a qualité pour agir celui qui est titulaire du droit d'action, lequel est déterminé par la loi. Un demandeur qui fait valoir un droit dont il ne prétend pas être titulaire et pour lequel l'ordre juridique ne lui accorde pas de qualité pour agir doit voir sa demande déclarée irrecevable. Dans une telle hypothèse, la qualité, tout comme l'intérêt pour agir, fait défaut. A titre d'exemple, le simple créancier n'a pas qualité pour agir en annulation d'une décision de l'assemblée générale d'une société</w:t>
      </w:r>
    </w:p>
    <w:p>
      <w:r>
        <w:t>- 12/19 -</w:t>
      </w:r>
    </w:p>
    <w:p>
      <w:r>
        <w:t>C/25704/2017 anonyme. Sa demande doit être déclarée irrecevable, tout comme celle du sous- locataire en annulation du congé notifié par le bailleur principal au sous-bailleur (BOHNET, CR-CPC, 2ème éd., 2019, n° 94, 95, 98 et 102 ad art. 59 CPC et n° 2 ad Intro. art. 84 et 90 CPC).</w:t>
      </w:r>
    </w:p>
    <w:p>
      <w:r>
        <w:rPr>
          <w:b/>
        </w:rPr>
        <w:t>E. 3.4</w:t>
      </w:r>
    </w:p>
    <w:p>
      <w:r>
        <w:t>Le conseil d'administration et chaque actionnaire peuvent attaquer en justice les décisions de l'assemblée générale qui violent la loi ou les statuts; l'action est dirigée contre la société (art. 706 al. 1 CO). L'action formatrice prévue par l'art. 706 CO est dirigée contre la société (art. 706 al. 1 CO) et tend à l'annulation rétroactive de la décision de l'assemblée générale qui est attaquée. Le jugement qui l'admet est opposable à tous les actionnaires, chacun d'eux pouvant s'en prévaloir (art. 706 al. 5 CO; ATF 136 III 345 consid. 2.2.2, in SJ 2010 I 529; ATF 122 III 279, consid. 2; arrêt du Tribunal fédéral 4A_404/2011 du 7 novembre 2011 consid. 5.1). Celui qui intente l'action doit posséder un intérêt juridique personnel à l'annulation de la décision litigieuse, en ce sens que la constatation ou la modification demandée doit lui être utile. La jurisprudence donne une définition large d'un tel intérêt, puisqu'elle considère comme suffisante, sauf abus de droit, l'intention de préserver les intérêts de la société. Dans ce cas, il est cependant nécessaire que la situation juridique de l'actionnaire demandeur soit elle aussi effectivement modifiée par un jugement qui admettrait sa demande. La procédure judiciaire n'est pas là pour trancher des questions juridiques abstraites sans effet sur des rapports de droit concrets (ATF 122 III 279, consid. 3a, in JT 1998 I 605; arrêt du Tribunal fédéral 4A_404/2011 du 7 novembre 2011 consid. 5.1; PETER/CAVADINI, CR-CO II, n° 11 ad art. 706 CO). Pour évaluer l'intérêt juridique du demandeur à l'action, il faut admettre que l'état de fait et l'argumentation juridique présentés par celui-ci sont exacts (ATF 133 III 453 consid. 7).</w:t>
      </w:r>
    </w:p>
    <w:p>
      <w:r>
        <w:rPr>
          <w:b/>
        </w:rPr>
        <w:t>E. 3.5</w:t>
      </w:r>
    </w:p>
    <w:p>
      <w:r>
        <w:t>En l'espèce, il convient de distinguer le grief de l'appelant en tant qu'il concerne les sociétés E______ SA et B______ SA d'une part, et la société D______ SA, d'autre part.</w:t>
      </w:r>
    </w:p>
    <w:p>
      <w:r>
        <w:rPr>
          <w:b/>
        </w:rPr>
        <w:t>E. 3.5.1</w:t>
      </w:r>
    </w:p>
    <w:p>
      <w:r>
        <w:t>Le Tribunal a retenu, dans ses considérants, que l'action de l'appelante en tant qu'elle était dirigée contre E______ SA et B______ SA était irrecevable, puisqu’il n’était pas établi que des assemblées avaient été tenues le 13 février 2017 pour ces deux sociétés; dans ces conditions, la demande était "même sans objet".</w:t>
      </w:r>
    </w:p>
    <w:p>
      <w:r>
        <w:t>Faute de toute critique de l'appelante portant sur ce raisonnement, l'appel est irrecevable sur ce point.</w:t>
      </w:r>
    </w:p>
    <w:p>
      <w:r>
        <w:t>- 13/19 -</w:t>
      </w:r>
    </w:p>
    <w:p>
      <w:r>
        <w:t>C/25704/2017</w:t>
      </w:r>
    </w:p>
    <w:p>
      <w:r>
        <w:rPr>
          <w:b/>
        </w:rPr>
        <w:t>E. 3.5.2</w:t>
      </w:r>
    </w:p>
    <w:p>
      <w:r>
        <w:t>S'agissant de D______ SA, le premier juge, après avoir constaté que l'appelante n'était pas actionnaire de la société précitée, a considéré que l'appelante n'avait ni démontré ni même rendu vraisemblable avoir un intérêt important et digne de protection pour agir en nullité de son assemblée générale du 13 février 2017.</w:t>
      </w:r>
    </w:p>
    <w:p>
      <w:r>
        <w:t>La motivation de l'appel sur cette question, bien que succincte (puisqu'elle consiste à affirmer que le Tribunal a perdu de vue qu'en sa qualité d'actionnaire de C______ SA, elle-même actionnaire de D______ SA, elle disposait d'un intérêt digne de protection), sera considérée comme suffisante, de sorte qu'il sera entré en matière sur ce grief.</w:t>
      </w:r>
    </w:p>
    <w:p>
      <w:r>
        <w:t>Celui-ci sera, cependant écarté; il ne s'appuie, en effet, sur aucun élément pertinent au regard du texte clair de l'art. 706 CO, qui ne prévoit pas que l'action serait ouverte à celui qui n'est ni actionnaire ni administrateur de la société visée. L'appelante n'étant pas titulaire du droit d'agir en annulation d'une assemblée générale de D______ SA, c'est à raison que la demande de l'appelante à l'encontre de ladite société a été déclarée irrecevable par le premier juge dans les considérants de son jugement. Ce constat n'a toutefois pas été transcrit dans le dispositif de la décision attaquée, ce à quoi il sera remédié.</w:t>
      </w:r>
    </w:p>
    <w:p>
      <w:r>
        <w:rPr>
          <w:b/>
        </w:rPr>
        <w:t>E. 4</w:t>
      </w:r>
    </w:p>
    <w:p>
      <w:r>
        <w:t>L'appelante reproche encore au Tribunal d'avoir violé l'art. 700 al. 1 CO en retenant que le refus de Me P______ de mettre à disposition sa salle de conférence ne constituait pas un juste motif d'annulation de la convocation et de report de l'assemblée générale du 13 février 2017 de C______ SA.</w:t>
      </w:r>
    </w:p>
    <w:p>
      <w:r>
        <w:t>Elle soutient que la convocation devait impérativement indiquer le lieu où se tiendrait l'assemblée générale. Le conseil d'administration ne pouvait donc pas modifier le lieu initialement prévu, une telle modification ne respectant pas le délai de vingt jours prévu à l'art. 700 al. 1 CO. De plus, le lieu n'étant plus disponible, il appartenait au conseil d'administration de trouver d'autres locaux, ceci constituant un acte de préparation nécessaire à la tenue de l'assemblée générale qui justifiait le retrait de la convocation. Le conseil d'administration n'avait ainsi pas d'autre choix que d'annuler et reporter cette assemblée. L'appelante invoque également la violation de l'art. 2 al. 2 CC. Elle fait valoir qu'au vu de la correspondance échangée le 10 février 2017 - à la suite de laquelle le report de l'assemblée générale du 13 février 2017 n'avait pas été contesté par les actionnaires après la confirmation par Me P______ de l'impossibilité d'utiliser sa salle de conférence - et du fait que les deux autres actionnaires de l'intimée s'étaient entretenus durant le week-end du 11-12 février 2017 et avaient d'un commun accord décidé de maintenir l'assemblée générale, sans l'en informer, elle pouvait, de bonne foi, partir du principe que l'assemblée générale avait été annulée et reportée au</w:t>
      </w:r>
    </w:p>
    <w:p>
      <w:r>
        <w:t>- 14/19 -</w:t>
      </w:r>
    </w:p>
    <w:p>
      <w:r>
        <w:t>C/25704/2017 15 mars 2017. Elle conteste enfin la véracité du procès-verbal, en tant qu'il mentionne que l'assemblée s'est tenue chez Me P______, alors que tel n'a pas été le cas. C______ SA, D______ SA et E______ SA font valoir, pour leur part, que l'indisponibilité soudaine de la salle de conférence de Me P______ n'était pas un motif suffisant d'annulation, que Me R______ avait indiqué que l'assemblée était maintenue conformément à la convocation et que l'assemblée avait débuté à l'heure et au lieu convoqués, l'endroit effectif où elle serait tenue étant sans influence sur la validité des décisions prises.</w:t>
      </w:r>
    </w:p>
    <w:p>
      <w:r>
        <w:rPr>
          <w:b/>
        </w:rPr>
        <w:t>E. 4.1</w:t>
      </w:r>
    </w:p>
    <w:p>
      <w:r>
        <w:t>Sont nulles notamment les décisions de l'assemblée générale qui suppriment ou limitent le droit de prendre part à l'assemblée générale, le droit de vote minimal, le droit d'intenter action ou d'autres droits des actionnaires garantis par des dispositions impératives de la loi (art. 706b ch. 1 CO). La nullité d’une décision donnant lieu à une importante et souvent inopportune insécurité juridique, elle doit rester une exception. Elle dépend des circonstances du cas d'espèce (PETER/CAVADINI, op. cit., n° 2 et 9 ad art. 706b CO). Le juge doit constater d'office et en tout temps la nullité des décisions de l'assemblée générale, qui déploie des effets ex tunc et erga omnes (ATF 137 III 503 consid. 3.3.2 et 4.1).</w:t>
      </w:r>
    </w:p>
    <w:p>
      <w:r>
        <w:rPr>
          <w:b/>
        </w:rPr>
        <w:t>E. 4.2</w:t>
      </w:r>
    </w:p>
    <w:p>
      <w:r>
        <w:t>Au sein de l’assemblée générale, l’actionnaire exerce ses droits, notamment ceux qui concernent la désignation des organes, l’approbation du rapport de gestion et la décision concernant l’emploi du bénéfice (art. 689 al. 1 CO). L'assemblée générale est convoquée par le conseil d’administration et, au besoin, par les réviseurs; les liquidateurs et les représentants des obligataires ont également le droit de la convoquer (art. 699 al. 1 CO). Elle est convoquée selon le mode établi par les statuts, vingt jours au moins avant la date de la réunion (art. 700 al. 1 CO). Les décisions prise à l'occasion de l'assemblée générale sont nulles même si seul un actionnaire n'a pas été valablement convoqué, indépendamment du nombre d'actions qu'il détient. La convocation peut être précisée ou corrigée jusqu’au début de l’assemblée générale, dans la mesure où cela ne la modifie pas matériellement et que les modalités pour participer à l’assemblée restent les mêmes. Des modifications matérielles peuvent également être apportées à la convocation si celles-ci parviennent aux actionnaires au moins vingt jours avant la date de la réunion ou selon le délai prévu statutairement. Les modifications peuvent avoir trait aux objets figurant à l'ordre du jour, aux propositions les concernant, à l'heure ou au lieu de l'assemblée. Durant le délai de vingt jours, des</w:t>
      </w:r>
    </w:p>
    <w:p>
      <w:r>
        <w:t>- 15/19 -</w:t>
      </w:r>
    </w:p>
    <w:p>
      <w:r>
        <w:t>C/25704/2017 modifications ne sont plus possibles - à moins qu'une assemblée universelle n'ait lieu - et le conseil d'administration doit reporter l'assemblée générale en annulant la convocation. Toutefois, un objet qui figure dans la convocation peut être retiré ou modifié par l'organe ou le groupe de personnes qui l'a fait inscrire à l'ordre du jour, et ce jusqu'à ce que l'objet concerné soit discuté en assemblée. La convocation peut être retirée, notamment si la situation a changé ou que d’autres actes de préparation sont nécessaires. Quant à la question de savoir jusqu’à quel moment un retrait peut être effectué, il convient de considérer que cela est possible pour de justes motifs et sous réserve du respect du principe de la bonne foi, pour autant que la société soit en mesure d’informer tous ses actionnaires dans un délai raisonnable (même court) avant l’assemblée. A défaut, l’assemblée devra avoir lieu comme prévu et le conseil d’administration aura pour seule option de retirer les points concernés de l’ordre du jour (PETER/CAVADINI, op. cit, n° 1 et 19 à 23 ad art. 700 CO).</w:t>
      </w:r>
    </w:p>
    <w:p>
      <w:r>
        <w:rPr>
          <w:b/>
        </w:rPr>
        <w:t>E. 4.3</w:t>
      </w:r>
    </w:p>
    <w:p>
      <w:r>
        <w:t>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rPr>
          <w:b/>
        </w:rPr>
        <w:t>E. 4.4</w:t>
      </w:r>
    </w:p>
    <w:p>
      <w:r>
        <w:t>En l'espèce, par courrier du 13 janvier 2017, les actionnaires de C______ SA ont été convoqués à une assemblée générale extraordinaire devant se tenir le 13 février 2017 à 14 heures en l'étude de Me P______. Par courriel adressé le vendredi 10 février 2017 à 8h38 à ce dernier, ainsi qu'aux actionnaires de la société, le conseil d'administration a annulé la tenue de cette assemblée, au motif de la révocation du mandat de l'avocat précité et dès lors du caractère inadéquat de l'utilisation des locaux de celui-ci, et annoncé qu'une nouvelle convocation serait envoyée aux actionnaires.</w:t>
      </w:r>
    </w:p>
    <w:p>
      <w:r>
        <w:t>- 16/19 -</w:t>
      </w:r>
    </w:p>
    <w:p>
      <w:r>
        <w:t>C/25704/2017 Par courriel adressé le même jour à 11h04 aux actionnaires et au conseil d'administration, le conseil de J______ SA a contesté l'annulation de l'assemblée, au motif que, selon lui, celle-ci pourrait quand même avoir lieu en l'étude de Me P______. Toujours le même jour, par courriel envoyé à 20h05 aux actionnaires et au conseil d'administration de C______ SA, Me P______ a confirmé que l'assemblée ne pourrait avoir lieu en son étude. Par courrier faxé le lundi 13 février 2017 à la société, à l'appelante et aux conseils de J______ SA et de K______ SA, Me P______ a réitéré sa position. Il n'est pas allégué que ces courriers n'auraient pas été réceptionnés par tous les actionnaires de C______ SA, si bien qu'il sera retenu qu'ils ont été dûment et à temps portés à leur connaissance. Au vu de ce qui précède, la renonciation à tenir l'assemblée générale au lieu prévu constituait une modification matérielle de la convocation intervenue moins de vingt jours avant la tenue de l'assemblée; il ne ressort pas de la procédure que le conseil d'administration de C______ SA aurait été de mauvaise foi et aurait agi de manière dilatoire et opportune en informant Me P______ en date du 10 février 2017 qu'il ne serait plus fait appel à ses services, ceci dans le but de pouvoir reporter la tenue de l'assemblée générale extraordinaire. Au vu de ce changement de circonstances, le conseil d'administration était légitimé à retirer la convocation. Si cette annulation a certes été, dans un premier temps, contestée par le conseil de J______ SA, lequel affirmait que les locaux litigieux demeuraient disponibles, celle-ci n'a plus fait l'objet de contestation dès la confirmation par Me P______ que ses locaux n'étaient plus disponibles, raison pour laquelle il sera retenu que le conseil d'administration a valablement procédé à l'annulation de la convocation. Pour le surplus, rien n'empêchait les actionnaires de s'entendre pour la tenue d'une assemblée générale universelle au lieu de leur choix. Il est constant que l'appelante n'a pas été tenue informée des discussions intervenues les 11 et 12 février 2017 entre les autres actionnaires, lesquelles ont abouti au maintien de l'assemblée du 13 février 2017. Elle n'a donc pas pu être présente ou représentée à celle-ci, en violation de son droit à être convoquée de façon régulière. Il en résulte que les décisions prises lors de l'assemblée générale litigieuse sont nulles. Par conséquent, le jugement entrepris sera annulé. Cela fait, il sera constaté que les décisions prises lors de l'assemblée générale extraordinaire de C______ SA le 13 février 2017 sont nulles.</w:t>
      </w:r>
    </w:p>
    <w:p>
      <w:r>
        <w:t>- 17/19 -</w:t>
      </w:r>
    </w:p>
    <w:p>
      <w:r>
        <w:t>C/25704/2017 L'appelante ayant sollicité qu'il soit ordonné au Registre du commerce de rejeter définitivement les réquisitions d'inscription fondées sur lesdites décisions (art. 337 al. 1 CPC) et C______ SA ne s'y étant pas opposée, il sera fait droit à sa requête d'exécution.</w:t>
      </w:r>
    </w:p>
    <w:p>
      <w:r>
        <w:rPr>
          <w:b/>
        </w:rPr>
        <w:t>E. 5</w:t>
      </w:r>
    </w:p>
    <w:p>
      <w:r>
        <w:t>Si l’instance d’appel statue à nouveau, elle se prononce sur les frais de la première instance (art. 318 al. 3 CPC). Selon l'art. 106 CPC, les frais judiciaires sont mis à la charge de la partie succombante (al. 1 1ère phrase); lorsqu'aucune des parties n'obtient entièrement gain de cause, les frais sont répartis selon le sort de la cause (al. 2); lorsque plusieurs personnes participent au procès en tant que parties principales ou accessoires, le tribunal détermine la part de chacune au frais du procès; il peut les tenir pours solidairement responsables (al. 3). Les frais judiciaires de première et deuxième instance seront fixés à 4’100 fr., soit respectivement 1'700 fr. pour la première instance, montant qui n’a pas été contesté par les parties, et 2'400 fr. pour la deuxième instance (art. 95, 104 al. 1, 105 et 106 al. 1 CPC; art. 13, 17 et 35 RTFMC), lesquels sont couverts par les avances de frais opérées par l'appelante, lesquelles demeurent entièrement acquises à l'Etat (art. 111 al. 1 CPC). L’appelante succombant à l'égard de trois intimées sur quatre, lesdits frais seront mis à sa charge pour ¾ (3'075 fr.) et à charge de C______ SA pour ¼ (1'025 fr.).</w:t>
      </w:r>
    </w:p>
    <w:p>
      <w:r>
        <w:t>C______ SA sera, par conséquent, condamnée à verser la somme de 1'025 fr. à l'appelante à titre de remboursement des frais judiciaires de première instance et d'appel. Il n'y a pas lieu d'allouer des dépens de première instance et d'appel à B______ SA, laquelle n'est pas représentée. Compte tenu de l'issue du litige et du fait que la procédure et les écritures communes de C______ SA, de E______ SA et de D______ SA portaient essentiellement sur l'action à l'encontre de la société-mère, les autres parties supporteront chacune leurs propres dépens de première instance et d'appel. * * * * *</w:t>
      </w:r>
    </w:p>
    <w:p>
      <w:r>
        <w:t>- 18/19 -</w:t>
      </w:r>
    </w:p>
    <w:p>
      <w:r>
        <w:t>C/25704/2017 PAR CES MOTIFS, La Chambre civile : A la forme : Déclare recevable l'appel interjeté le 27 juin 2019 par A______ SA contre le jugement JTPI/7490/2019 rendu le 21 mai 2019 par le Tribunal de première instance dans la cause C/25704/2017-8. Au fond : Annule ledit jugement et statuant à nouveau : Déclare irrecevable l'action formée par A______ SA à l'encontre de B______ SA EN LIQUIDATION, de E______ SA et de D______ SA. Constate que les décisions prises lors de l'assemblée générale extraordinaire de C______ SA le 13 février 2017 sont nulles. Ordonne au Registre du commerce de Genève de rejeter définitivement les réquisitions d'inscription fondées sur lesdites décisions. Déboute les parties de toutes autres conclusions. Sur les frais : Arrête les frais judiciaires de première instance et d'appel à 4'100 fr., les met à la charge de A______ SA à hauteur de 3'075 fr. et de C______ SA à hauteur de 1'025 fr., et dit qu'ils sont entièrement compensés par les avances effectuées, lesquelles demeurent acquises à l'Etat de Genève. Condamne C______ SA à verser à A______ SA la somme de 1'025 fr. à titre de remboursement des frais judiciaires de première instance et d'appel. Dit qu'il n'est pas alloué de dépens en faveur de B______ SA EN LIQUIDATION. Dit que A______ SA, C______ SA, E______ SA et D______ SA supportent chacune leurs propres dépens de première instance et d'appel. Siégeant : Monsieur Ivo BUETTI, président; Madame Sylvie DROIN, Madame Nathalie RAPP, juges; Madame Camille LESTEVEN, greffière.</w:t>
      </w:r>
    </w:p>
    <w:p>
      <w:r>
        <w:t>Le président : Ivo BUETTI</w:t>
      </w:r>
    </w:p>
    <w:p>
      <w:r>
        <w:t>La greffière : Camille LESTEVEN</w:t>
      </w:r>
    </w:p>
    <w:p>
      <w:r>
        <w:t>- 19/19 -</w:t>
      </w:r>
    </w:p>
    <w:p>
      <w:r>
        <w:t>C/25704/2017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