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ACJC/230/2019 vom 18. Februar 2019</w:t>
      </w:r>
    </w:p>
    <w:p>
      <w:r>
        <w:t>GE Cour de justice, 2019-02-18, FR</w:t>
      </w:r>
    </w:p>
    <w:p>
      <w:r>
        <w:rPr>
          <w:b/>
        </w:rPr>
        <w:t xml:space="preserve">Quelle: </w:t>
      </w:r>
      <w:r>
        <w:t>https://mcp.opencaselaw.ch/entscheid/ge_gerichte_ACJC_230_2019</w:t>
      </w:r>
    </w:p>
    <w:p>
      <w:r>
        <w:t>FR: GE_GERICHTE ACJC/230/2019 du 18 février 2019</w:t>
      </w:r>
    </w:p>
    <w:p>
      <w:r>
        <w:t>IT: GE_GERICHTE ACJC/230/2019 del 18 febbraio 2019</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- 5/12 -</w:t>
      </w:r>
    </w:p>
    <w:p>
      <w:r>
        <w:t>C/22939/2017</w:t>
      </w:r>
    </w:p>
    <w:p>
      <w:r>
        <w:t>Les contestations portant sur l'usage d'une chose louée sont de nature pécuniaire (arrêts du Tribunal fédéral 4A_388/2016 du 15 mars 2017 consid. 1; 4A_545/2013 du 28 novembre 2013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1.2.2.3; 137 III 389 consid. 1.1; 136 III 196 consid. 1.1; arrêts du Tribunal fédéral 4A_367/2010 du 4 octobre 2010 consid. 1.1; 4A_127/2008 du 2 juin 2008 consid. 1.1; 4A_516/2007 du</w:t>
      </w:r>
    </w:p>
    <w:p>
      <w:r>
        <w:rPr>
          <w:b/>
        </w:rPr>
        <w:t>E. 1.2</w:t>
      </w:r>
    </w:p>
    <w:p>
      <w:r>
        <w:t>Selon l'art. 311 al. 1 CPC, l'appel, écrit et motivé, est introduit auprès de l'instance d'appel dans les 30 jours à compter de la notification de la décision.</w:t>
      </w:r>
    </w:p>
    <w:p>
      <w:r>
        <w:t>Interjeté dans le délai et la forme prescrits par la loi (art. 130, 131 et 311 CPC), l’appel est recevable.</w:t>
      </w:r>
    </w:p>
    <w:p>
      <w:r>
        <w:rPr>
          <w:b/>
        </w:rPr>
        <w:t>E. 1.3</w:t>
      </w:r>
    </w:p>
    <w:p>
      <w:r>
        <w:t>La Cour de justice revoit la cause avec un plein pouvoir d'examen en fait et en droit (art. 310 CPC; HOHL, Procédure civile, tome II, 2010, n. 2314 et 2416). 2. 2.1 La Cour examine, en principe, d'office la recevabilité des faits nouvellement allégués et des pièces produites en appel (REETZ/HILBER, Kommentar zur Schweizerischen Zivilprozessordnung, 3ème éd. 2016,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2.2 La transaction n° ACTPI/230/2017 du 4 septembre 2017 aurait pu être produite devant les premiers juges, de sorte qu'elle est irrecevable. Elle n'est, en tout état, pas déterminante pour l'issue du litige. En revanche, la demande de validation de consignation de loyer, en exécution de travaux et en réduction de loyer a été introduite devant la Commission de</w:t>
      </w:r>
    </w:p>
    <w:p>
      <w:r>
        <w:t>- 6/12 -</w:t>
      </w:r>
    </w:p>
    <w:p>
      <w:r>
        <w:t>C/22939/2017 conciliation le 30 août 2018, soit après que le Tribunal ait gardé la cause à juger. Cette pièce est donc recevable. Il en va de même de l'avis de consignation de loyer que les appelants ont déposé le 23 juillet 2018 auprès des Services financiers du Pouvoir judiciaire, soit après le délai fixé par le Tribunal pour le dépôt des plaidoiries finales écrites. Est également recevable l'extrait du Registre foncier produit par les appelants, qui vise un fait notoire (ATF 135 III 88 consid. 4.1). 3. Invoquant une violation de leur droit d'être entendus, les appelants reprochent au Tribunal de n'avoir pas entendu cinq témoins dont ils avaient sollicité l'audition. 3.1 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136 I 229 consid. 5.3; 134 I 140 consid. 5.3).</w:t>
      </w:r>
    </w:p>
    <w:p>
      <w:r>
        <w:t>3.2 En l'occurrence, devant les premiers juges, les appelants ont indiqué que les témoins C______/L______, A______/B______, H______, I______ et J______ pouvaient se prononcer sur l'intégration des intéressés dans le village. Or, cet élément n'a pas été remis en question par les premiers juges, de sorte que c'est à juste titre que leur audition a été écartée par une appréciation anticipée des preuves. Pour la première fois devant la Cour, les appelants font valoir que ces témoins auraient aussi pu renseigner le Tribunal sur la situation personnelle et médicale des intéressés. Il s'agit là d'une offre de preuve nouvelle, non recevable en appel. S'agissant de l'audition de F______, le frère de C______, les appelants ont relevé qu'elle servait en outre à confirmer leurs allégations selon lesquelles l'appartement de trois pièces récemment libéré, sis 2______, aurait pu être loué à G______ et K______. Or, comme l'a pertinemment relevé le Tribunal, cet appartement n'est pas la propriété de l'intimé, mais celle de son frère, F______. Il est à cet égard indifférent que la propriété de l'immeuble ne soit passée à F______ que le 22 février 2018, comme le soutiennent les appelants se fondant sur l'extrait du registre foncier. Il n'est pas contesté qu'avant le partage, l'intimé et son frère étaient copropriétaires de l'appartement en question. Or, l'on ne pouvait exiger de l'intimé qu'il requière le consentement de son frère pour louer l'appartement à l'un</w:t>
      </w:r>
    </w:p>
    <w:p>
      <w:r>
        <w:t>- 7/12 -</w:t>
      </w:r>
    </w:p>
    <w:p>
      <w:r>
        <w:t>C/22939/2017 de ses proches. C'est partant à juste titre que le Tribunal a considéré que l'audition de F______ n'aurait apporté aucun élément pertinent pour la solution du litige. C'est dès lors sans violer le droit d'être entendus des appelants que le Tribunal a écarté leur demande d'audition des cinq témoins précités. 4. Les appelants font grief au Tribunal d'avoir déclaré le congé valable, alors que celui-ci aurait été donné au mépris des règles de la bonne foi. Ils soutiennent que le motif invoqué par le bailleur n'était qu'un prétexte et que le congé serait motivé par la mauvaise entente entre les parties et la volonté de relouer l'appartement à un loyer plus élevé. 4.1 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 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 Selon l’art. 271 CO, le congé est annulable lorsqu'il contrevient aux règles de la bonne foi.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w:t>
      </w:r>
    </w:p>
    <w:p>
      <w:r>
        <w:t>- 8/12 -</w:t>
      </w:r>
    </w:p>
    <w:p>
      <w:r>
        <w:t>C/22939/2017 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2010, n. 3 ad art. 271 CO). Pour que le congé soit annulable, il n’est pas nécessaire que l’attitude de la partie qui résilie le bail puisse être qualifiée d’abus «manifeste» de droit au sens de l'art. 2 al. 2 CC (LACHAT, Commentaire romand code des obligations I, 2ème éd., n. 6 ad art. 271 CO). Toute résiliation qui ne repose sur aucun intérêt digne de protection, ce consacre une attitude déloyale, qui résulte d’une disproportion manifeste entre les intérêts en présence ou dont le motif est manifestement un prétexte, tombe sous le coup de l’art. 271 al. 1 CO (LACHAT, op. cit., n. 6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L'art. 271 al. 1 CO vise singulièrement toute résiliation qui dénote une attitude déloyale résultant d'une disproportion évidente entre les intérêts réciproques du bailleur et du locataire (arrêt du Tribunal fédéral 4A_297/2010 du 6 octobre 2010). Un congé donné par un bailleur qui entend disposer des locaux pour lui-même ou les mettre à disposition des membres de sa famille ou de proche ne contrevient pas aux règles de la bonne foi, même si le besoin invoqué n’est ni immédiat, ni urgent. Cet intérêt prévaut contre celui du locataire à demeurer dans la chose louée, la comparaison entre les deux intérêts opposés ne devant intervenir que dans la pesée de ceux-ci prescrite par l'art. 272 al. 2 CO dans le cadre de l'examen d'une demande de prolongation du bail (arrêts du Tribunal fédéral 4A_198/2016 du</w:t>
      </w:r>
    </w:p>
    <w:p>
      <w:r>
        <w:rPr>
          <w:b/>
        </w:rPr>
        <w:t>E. 6</w:t>
      </w:r>
    </w:p>
    <w:p>
      <w:r>
        <w:t>mars 2008 consid. 1.1).</w:t>
      </w:r>
    </w:p>
    <w:p>
      <w:r>
        <w:t>En l'espèce, le loyer mensuel, charges non comprises, s'élève à 1'250 fr. En prenant en compte la période de trois ans, la valeur litigieuse est supérieure à 10'000 fr., de sorte que la voie de l'appel est ouverte.</w:t>
      </w:r>
    </w:p>
    <w:p>
      <w:r>
        <w:rPr>
          <w:b/>
        </w:rPr>
        <w:t>E. 7</w:t>
      </w:r>
    </w:p>
    <w:p>
      <w:r>
        <w:t>octobre 2016 consid. 4.3; 4A_18/2016 du 26 août 2016 consid. 3.3).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arrêt du Tribunal fédéral 4A_623/2010 du 2 février 2011). Celui qui donne le congé doit ainsi au moins rendre vraisemblable le motif du congé (arrêts du Tribunal fédéral 4A_518/2010 du 16 décembre 2010 consid. 2.4.1; 4A_575/2008 du 19 février 2009 consid. 3.1). Le caractère abusif ou non de la résiliation s'apprécie au moment où l'auteur du congé manifeste sa volonté de mettre un terme au contrat. Le motif du congé invoqué doit ainsi exister au moment de la résiliation. Rien n’interdit de prendre en compte des faits postérieurs en vue de reconstituer ce que devait être la volonté</w:t>
      </w:r>
    </w:p>
    <w:p>
      <w:r>
        <w:t>- 9/12 -</w:t>
      </w:r>
    </w:p>
    <w:p>
      <w:r>
        <w:t>C/22939/2017 réelle au moment où la résiliation a été donnée (arrêts du Tribunal fédéral 4A_623/2010 du 2 février 2011; 4A_518/2010 du 16 décembre 2010; ACJC/796/2015 du 29 juin 2015). 4.2 En l'occurrence, l'intimé a motivé le congé du 6 septembre 2017 par sa volonté de trouver une solution de logement pour le fils de son épouse et le compagnon de ce dernier. Ce motif n'a pas changé depuis la notification du congé. Les enquêtes ont permis d'établir que le couple en question, qui habite depuis deux ans dans un studio de 28 à 30 m2, cherche un logement plus grand depuis environ une année et demie. G______ et K______ ont tous deux confirmé en audience que l'appartement proposé par l'intimé constituait une solution pratique leur permettant de se rapprocher de la famille de G______, ce qui était important pour ce dernier. Ces déclarations sont en outre corroborées par la mère de l'intéressé, L______, qui a souligné les avantages de commodités et de proximité de cette solution. Contrairement à ce que soutiennent les appelants, le fait que l'intimé et son beau-fils n'aient pas encore discuté en détail des conditions locatives n'y change rien. G______ a d'ailleurs confirmé en audience qu'il avait été convenu que son beau-père lui propose un loyer tenant compte du budget du couple. Il avait par ailleurs vu les plans de l'appartement. Les discussions n'étaient toutefois pas allées plus loin compte tenu de la procédure en cours. Ces éléments conduisent ainsi à retenir que le motif de congé invoqué par le bailleur était réel et concret. Contrairement à ce que soutiennent les appelants, la réalité de ce motif n'est pas remise en cause par le fait que le bailleur n'a pas partagé son propre logement en deux parties indépendantes. Ainsi que l'a retenu à juste titre le Tribunal, on ne saurait imposer au bailleur d'entreprendre des travaux et de partager son propre logement avec le fils de son épouse et le compagnon de ce dernier, alors même qu'il est propriétaire d'un autre appartement. On ne peut pas non plus suivre les appelants lorsqu'ils reprochent au bailleur de ne pas avoir proposé à son beau-fils l'appartement de trois pièces, au 2______. Même à supposer que l'intimé était copropriétaire de cet appartement avec son frère jusqu'au 22 février 2018, comme le soutiennent les appelants, on ne saurait exiger de l'intimé qu'il requière le consentement de son frère pour louer l'appartement à l'un de ses proches (cf. supra consid. 3.2). Il suit de ce qui précède que les appelants, à qui incombait le fardeau de la preuve, ont échoué à démontrer que le motif invoqué, à savoir le besoin de reloger un proche parent, était abusif et constituait un prétexte. Le chiffre 1 du dispositif du jugement attaqué sera donc confirmé. 5. Les appelants sollicitent, à titre subsidiaire, une prolongation de bail de quatre ans, échéant au 31 décembre 2021.</w:t>
      </w:r>
    </w:p>
    <w:p>
      <w:r>
        <w:t>- 10/12 -</w:t>
      </w:r>
    </w:p>
    <w:p>
      <w:r>
        <w:t>C/22939/2017 5.1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4A_159/2018 du 11 juillet 2018 consid. 3.1). 5.2 En l'espèce, le Tribunal a tenu compte équitablement de toutes les circonstances en accordant aux locataires une unique prolongation de deux ans. En effet, au moment du congé, les locataires occupaient le logement depuis près de 40 ans. Ils sont bien intégrés dans le village et particulièrement attachés à cet environnement. Dans la mesure où les intéressés souhaitent rester dans la même commune et trouver un appartement aux conditions comparables à celui qu'ils occupent actuellement, il y a lieu d'admettre que leur relogement ne sera pas aisé. D'un autre côté, les locataires n'ont pas établi avoir procédé à des recherches de relogement suffisantes. Devant le Tribunal, ils n'ont mentionné qu'une seule visite d'appartement. Le simple fait d'être inscrits auprès de plusieurs régies ne permet pas de retenir qu'ils ont entrepris des démarches sérieuses pour trouver une solution de remplacement. De plus, le bailleur a un intérêt concret à mettre ce logement à disposition de son beau-fils, qui vit dans un studio de 28 m2 avec son compagnon, même si cet intérêt n'est pas urgent. Eu égard à l'ensemble des motifs exposés ci-dessus, et même à admettre que la santé de la locataire rende plus difficile les démarches des locataires en vue de se</w:t>
      </w:r>
    </w:p>
    <w:p>
      <w:r>
        <w:t>- 11/12 -</w:t>
      </w:r>
    </w:p>
    <w:p>
      <w:r>
        <w:t>C/22939/2017 reloger - ce qui n'est aucunement étayé -, la pesée des intérêts en présence justifie que soit accordée aux appelants une unique prolongation de bail de deux ans, échéant au 31 décembre 2019. Ainsi, le jugement sera confirmé également sur ce point. 6. A teneur de l'art. 22 al. 1 LaCC, il n'est pas prélevé de frais dans les causes soumises à la juridiction des baux et loyers. * * * * *</w:t>
      </w:r>
    </w:p>
    <w:p>
      <w:r>
        <w:t>- 12/12 -</w:t>
      </w:r>
    </w:p>
    <w:p>
      <w:r>
        <w:t>C/22939/2017 PAR CES MOTIFS, La Chambre des baux et loyers : A la forme : Déclare recevable l'appel interjeté le 10 octobre 2018 par A______ et B______ contre le jugement JTBL/785/2018 rendu le 5 septembre 2018 par le Tribunal des baux et loyers dans la cause C/22939/2017-4-OSB. Au fond : Confirme le jugement attaqué. Dit que la procédure est gratuite. Déboute les parties de toutes autres conclusions. Siégeant : Monsieur Ivo BUETTI, président; Madame Fabienne GEISINGER-MARIETHOZ et Madame Eleanor McGREGOR, juges; Monsieur Alain MAUNOIR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