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ACJC/228/2020 vom 25. Februar 2020</w:t>
      </w:r>
    </w:p>
    <w:p>
      <w:r>
        <w:t>GE Cour de justice, 2020-02-25, FR</w:t>
      </w:r>
    </w:p>
    <w:p>
      <w:r>
        <w:rPr>
          <w:b/>
        </w:rPr>
        <w:t xml:space="preserve">Quelle: </w:t>
      </w:r>
      <w:r>
        <w:t>https://mcp.opencaselaw.ch/entscheid/ge_gerichte_ACJC_228_2020</w:t>
      </w:r>
    </w:p>
    <w:p>
      <w:r>
        <w:t>FR: GE_GERICHTE ACJC/228/2020 du 25 février 2020</w:t>
      </w:r>
    </w:p>
    <w:p>
      <w:r>
        <w:t>IT: GE_GERICHTE ACJC/228/2020 del 25 febbraio 2020</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- 3/5 -</w:t>
      </w:r>
    </w:p>
    <w:p>
      <w:r>
        <w:t>C/11301/2018</w:t>
      </w:r>
    </w:p>
    <w:p>
      <w:r>
        <w:t>Le délai de recours contre les ordonnances d'instruction est de dix jours (art. 321 al.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(Jean-Luc COLOMBINI, Code de procédure civile, condensé de la jurisprudence fédérale et vaudoise, 2018, n. 4.1.3 ad art. 319 CPC; BLICKENSTORFER, Schweizerische Zivilprozessordnung [ZPO], 2011, n. 39 ad art. 319 CPC; JEANDIN, Commentaire romand, n. 22 ad art. 319 CPC et références citées).</w:t>
      </w:r>
    </w:p>
    <w:p>
      <w:r>
        <w:t>Une simple prolongation de la procédure ou un accroissement des frais ne constitue ainsi pas un préjudice difficilement réparable (SPÜHLER, in Basler Kommentar, Schweizerische Zivilprozessordnung, 2017,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w:t>
      </w:r>
    </w:p>
    <w:p>
      <w:r>
        <w:t>Le rejet d'une réquisition de preuve par le juge de première instance n'est dès lors en principe pas susceptible de générer un préjudice difficilement réparable, sauf dans des cas exceptionnels, à l'instar du refus d'entendre un témoin mourant ou du risque que les pièces dont la production est requise soient finalement détruites (JEANDIN, op. cit., n. 22b ad art. 319 CPC).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w:t>
      </w:r>
    </w:p>
    <w:p>
      <w:r>
        <w:t>- 4/5 -</w:t>
      </w:r>
    </w:p>
    <w:p>
      <w:r>
        <w:t>C/11301/2018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n. 9 ad art. 126 CPC).</w:t>
      </w:r>
    </w:p>
    <w:p>
      <w:r>
        <w:rPr>
          <w:b/>
        </w:rPr>
        <w:t>E. 1.2</w:t>
      </w:r>
    </w:p>
    <w:p>
      <w:r>
        <w:t>En l'espèce, l'ordonnance querellée est une ordonnance d'instruction qui entre dans le champ d'application de l'art. 319 let. b ch. 2 CPC, ce qui n'est contesté par aucune des parties. La recourante fait valoir que le témoin D______ est la compagne de son ex-époux et qu'elle est utilisée par celui-ci pour distraire la fortune des ex-époux. Le refus des mesures probatoires sollicitées l'empêchait de compléter ses conclusions en liquidation du régime matrimonial et de prouver celles-ci, ce qui lui causait un préjudice difficilement réparable. Cette argumentation ne saurait être suivie. En effet, le rejet des réquisitions de preuve de la recourante n'est pas susceptible de lui causer un préjudice difficilement réparable qui ne pourrait pas être supprimé dans l'hypothèse d'une décision finale qui lui serait défavorable.</w:t>
      </w:r>
    </w:p>
    <w:p>
      <w:r>
        <w:t>Aucune des situations exceptionnelles prévues par la jurisprudence pour l'admission du recours immédiat contre une décision refusant une mesure probatoire n'est réalisée en l'espèce. A supposer que, à l'issue de la procédure devant le Tribunal, la recourante n'obtienne pas gain de cause, elle pourra le moment venu requérir, si elle s'y estime fondée, l'administration des preuves par la Cour (art. 316 al. 3 CPC) ou le renvoi de la Cour au Tribunal pour instruction complémentaires (art. 318 al. 1 let. c CPC). Il n'y a ainsi aucune raison qui justifie in casu de s'écarter du principe selon lequel les ordonnances de preuve et les refus d'ordonner une preuve doivent conformément à la règle générale être contestés dans le cadre du recours ou de l'appel contre la décision finale. Le recours doit par conséquent être déclaré irrecevable.</w:t>
      </w:r>
    </w:p>
    <w:p>
      <w:r>
        <w:rPr>
          <w:b/>
        </w:rPr>
        <w:t>E. 2</w:t>
      </w:r>
    </w:p>
    <w:p>
      <w:r>
        <w:t>La recourante, qui succombe, sera condamnée aux frais judiciaires du recours, arrêtés à 800 fr. et compensés avec l'avance versée par ses soins, laquelle restera acquise à l'Etat de Genève (106 al. 1 et 111 al. 1 CPC; art. 41 RTFMC).</w:t>
      </w:r>
    </w:p>
    <w:p>
      <w:r>
        <w:t>Compte tenu de la nature familiale du litige, il ne sera pas alloué de dépens (art. 107 al. 1 let. c CPC). * * * * *</w:t>
      </w:r>
    </w:p>
    <w:p>
      <w:r>
        <w:t>- 5/5 -</w:t>
      </w:r>
    </w:p>
    <w:p>
      <w:r>
        <w:t>C/11301/2018 PAR CES MOTIFS, La Chambre civile :</w:t>
      </w:r>
    </w:p>
    <w:p>
      <w:r>
        <w:t>Déclare irrecevable le recours interjeté par A______ contre l'ordonnance ORTPI/649/2019 rendue le 6 septembre 2019 par le Tribunal de première instance dans la cause C/11301/2018-17. Met à charge de A______ les frais judiciaires de recours, arrêtés à 800 fr. et compensés avec l'avance versée, acquise à l'Etat de Genève. Dit qu'il n'est pas alloué de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