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ACJC/227/2004 vom 26. Februar 2004</w:t>
      </w:r>
    </w:p>
    <w:p>
      <w:r>
        <w:t>GE Cour de justice, 2004-02-26, FR</w:t>
      </w:r>
    </w:p>
    <w:p>
      <w:r>
        <w:rPr>
          <w:b/>
        </w:rPr>
        <w:t xml:space="preserve">Quelle: </w:t>
      </w:r>
      <w:r>
        <w:t>https://mcp.opencaselaw.ch/entscheid/ge_gerichte_ACJC_227_2004</w:t>
      </w:r>
    </w:p>
    <w:p>
      <w:r>
        <w:t>FR: GE_GERICHTE ACJC/227/2004 du 26 février 2004</w:t>
      </w:r>
    </w:p>
    <w:p>
      <w:r>
        <w:t>IT: GE_GERICHTE ACJC/227/2004 del 26 febbraio 2004</w:t>
      </w:r>
    </w:p>
    <w:p>
      <w:pPr>
        <w:pStyle w:val="Heading2"/>
      </w:pPr>
      <w:r>
        <w:t>Erwägungen</w:t>
      </w:r>
    </w:p>
    <w:p>
      <w:r>
        <w:rPr>
          <w:b/>
        </w:rPr>
        <w:t>E. 1</w:t>
      </w:r>
    </w:p>
    <w:p>
      <w:r>
        <w:t>La Cour de justice connaît en deuxième instance de tous les juge- ments rendus par le Tribunal de première instance. Les jugements rendus sur les avis de surendettement et les requêtes d'ajournement le sont en premier ressort (art. 21 let. d et 23 LALP). La Cour possède dès lors un plein pouvoir d'examen (art. 291 LPC).</w:t>
      </w:r>
    </w:p>
    <w:p>
      <w:r>
        <w:t>Le recours a été interjeté dans les délai et forme prescrits par la loi (art. 174 al. 1 LP et 356 al. 1 LPC).</w:t>
      </w:r>
    </w:p>
    <w:p>
      <w:r>
        <w:t>Les écritures ont été signées par un avocat, qui a allégué être man- daté par les anciens organes de A______ SA. Il résulte toutefois de l'extrait du Registre du commerce actualisé que les pouvoirs de tous les administrateurs ont été radiés, le ______ 2003, soit antérieurement à l'intentât du présent recours, consécutivement à la décision de la Commission Fédérale des Banques du ______ 2003; seule B______, ______ (VD), inscrite en qualité de liquidatrice, est dès lors habilitée à représenter la société. Dans ces conditions, la recevabilité dudit recours apparaît douteuse. Cette question peut cependant demeurer indécise au vu de l'issue du litige.</w:t>
      </w:r>
    </w:p>
    <w:p>
      <w:r>
        <w:rPr>
          <w:b/>
        </w:rPr>
        <w:t>E. 2</w:t>
      </w:r>
    </w:p>
    <w:p>
      <w:r>
        <w:t>a) Tant le créancier que le débiteur peuvent invoquer devant l'ins- tance de recours, sans restriction, des faits nouveaux improprement dits (unechte nova), soit les faits qui existaient déjà lors du prononcé de la faillite, mais qui n'ont pas été présentés en première instance (art. 174 al. 1 in fine, applicable selon l'art. 194 al. 1 LP). S'agissant, en revanche, de "nova" proprement dits, survenus après le prononcé de la faillite, l'appelant ne peut invoquer que les circonstances limitativement énumérées à l'art. 174 al. 2 LP (FF 1991 III 129-131). Il peut également invoquer tout moyen de preuve qui n'aurait pas été soumis au premier juge et ce, en vertu de la maxime inqui- sitoriale (AMONN/GASSER, Grundriss des Schulbetreibungs-und Konkursrechts, 1997, § 36, p. 239).</w:t>
      </w:r>
    </w:p>
    <w:p>
      <w:r>
        <w:t>Encore faut-il que ces moyens de preuve soient déposés au dossier conformément aux règles de la procédure.</w:t>
      </w:r>
    </w:p>
    <w:p>
      <w:r>
        <w:t>En vertu des art. 23A et 21 al. 1 let. d LALP, le recours contre une décision du Tribunal de première instance rendue sur un avis de surendettement est instruit "en procédure sommaire".</w:t>
      </w:r>
    </w:p>
    <w:p>
      <w:r>
        <w:t>- 13 -</w:t>
      </w:r>
    </w:p>
    <w:p>
      <w:r>
        <w:t>Communiqué le présent arrêt aux parties, ainsi qu'à l'Office des faillites, à l'Office des poursuites, au RC et au RF, par plis recommandés du</w:t>
      </w:r>
    </w:p>
    <w:p>
      <w:r>
        <w:t>L'art. 356 LPC, régissant la procédure d'appel en matière sommaire, renvoie pour sa part à la procédure ordinaire.</w:t>
      </w:r>
    </w:p>
    <w:p>
      <w:r>
        <w:t>Cette réforme introduite dans la LPC par une novelle entrée en vigueur le 12 juillet 2003, confère à la procédure devant la Cour, en matière sommaire, un caractère écrit, contrairement à ce qui était le cas dans la loi ancienne, puisqu'à teneur de celle-ci l'instruction se faisait tout entière à l'audience.</w:t>
      </w:r>
    </w:p>
    <w:p>
      <w:r>
        <w:t>Il en résulte qu'en appel, les parties doivent produire les pièces dont elles entendent faire état avec les écritures qui les visent (art. 301 al. 1 et 306A al. 1 LPC).</w:t>
      </w:r>
    </w:p>
    <w:p>
      <w:r>
        <w:t>b) Tel n'est pas le cas, en l'occurrence, s'agissant des pièces nos 14 à 21, qui ont été déposées lors de l'audience de plaidoiries du 8 janvier 2004. Ces documents doivent, en conséquence, être écartés des débats. La Cour constate toutefois qu'à supposer que lesdits documents soient recevables, l'issue du litige ne s'en trouverait pas modifiée, au vu des considérants suivants.</w:t>
      </w:r>
    </w:p>
    <w:p>
      <w:r>
        <w:rPr>
          <w:b/>
        </w:rPr>
        <w:t>E. 3</w:t>
      </w:r>
    </w:p>
    <w:p>
      <w:r>
        <w:t>a) En cas de surendettement manifeste, l'organe de révision avise le juge si le conseil d'administration omet de le faire (art. 729b al. 2 CO).</w:t>
      </w:r>
    </w:p>
    <w:p>
      <w:r>
        <w:t>La faillite d'une société anonyme peut être prononcée sans poursuite préalable, dans le cas prévu par l'art. 725a CO (art. 192 LP). Conformément à l'art. 725 al. 2 CO, s'il existe des raisons sérieuses d'admettre, à la lumière du dernier bilan annuel, que la société est surendettée, un bilan intermédiaire est dressé et soumis à la vérification de l'organe de contrôle.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personne morale dans la mesure de cette insuffisance de l'actif. Selon l'art. 725a al. 1 CO, au vu d'un tel avis, le juge déclare la faillite. Il peut néanmoins l'ajourner si l'assai- nissement de la société, demandé par le conseil d'administration ou par un créancier, paraît possible.</w:t>
      </w:r>
    </w:p>
    <w:p>
      <w:r>
        <w:t>- 14 -</w:t>
      </w:r>
    </w:p>
    <w:p>
      <w:r>
        <w:t>Communiqué le présent arrêt aux parties, ainsi qu'à l'Office des faillites, à l'Office des poursuites, au RC et au RF, par plis recommandés du</w:t>
      </w:r>
    </w:p>
    <w:p>
      <w:r>
        <w:t>Pour permettre au juge de statuer sur la base de l'art. 725a CO, l'avis d'insolvabilité que lui adresse le conseil d'administration - respectivement le liquidateur, lorsque la société a été mise en liquidation - conformément à l'art. 725 al. 2 CO doit être accompagné du bilan intermédiaire, contenant l'estimation des actifs à leur valeur vénale, et de la vérification de l'organe de contrôle (GIROUD, Die Konkurseröffnung und ihr Aufschub bei der Aktiengesellschaft, Zurich 1986, p. 62, 71; BÖCKLI, op. cit., n. 1712; FORSTMOSER/MEIER-HAYOZ/NOBEL, Schw. Aktienrecht, § 50 n. 223). De tels documents, établis dans l'intérêt des créanciers et de la collectivité (ATF 121 III 420, consid. 3/a), s'avèrent indispensables lorsqu'il s'agit de se prononcer sur un éventuel ajournement de la faillite (ATF 120 II 425 = SJ 1995 p. 353; ZR 1995 n. 50). Ils sont normalement aussi requis pour le prononcé de la faillite à la demande du conseil d'administration, ainsi que l'a relevé la Cour dans un arrêt non publié (ACJC n. 1444/1994 F. B. SA du 21.10.1994, consid. 5). Il importe en effet d'éviter que, sous le couvert d'un surendettement inexistant, le conseil d'administration ne puisse provoquer la faillite de la société en contrevenant au droit de dissolution appartenant à l'assemblée générale des actionnaires en vertu de l'art. 736 ch. 2 CO.</w:t>
      </w:r>
    </w:p>
    <w:p>
      <w:r>
        <w:t>Néanmoins, comme déjà dit, les prescriptions de l'art. 725 al. 2 CO ont été édictées dans l'intérêt des créanciers et de la collectivité. Il convient en effet de veiller à ce que les créanciers d'une société surendettée soient traités de manière égale. Pour la protection du public, il faut aussi éviter qu'une société surendettée ne puisse poursuivre ses activités, en contractant de nouvelles dettes, jusqu'à épuisement complet de ses actifs (LANZ, op. cit., p. 106-107; GIROUD, op. cit., p. 55-56; KOEFERLI, Der Sanierer einer Aktiengesellschaft, Zurich 1994, p. 148).</w:t>
      </w:r>
    </w:p>
    <w:p>
      <w:r>
        <w:t>En conséquence, lorsqu'il apparaît de manière indiscutable qu'une société est gravement surendettée, qu'il n'existe aucune chance d'assainissement, qu'un sursis concordataire n'a pas été sollicité (art. 173a, 194 al. 1 LP) et que l'hypothèse d'une manoeuvre dolosive du conseil d'administration au détriment des actionnaires est exclue, le juge doit entrer en matière sur un avis donné en vertu de l'art. 725 al. 2 CO, même non accompagné du bilan idoine et de l'avis de l'organe de contrôle, puis prononcer la faillite. Seule cette solution, déjà choisie par le Tribunal de district de Zurich dans</w:t>
      </w:r>
    </w:p>
    <w:p>
      <w:r>
        <w:t>- 15 -</w:t>
      </w:r>
    </w:p>
    <w:p>
      <w:r>
        <w:t>Communiqué le présent arrêt aux parties, ainsi qu'à l'Office des faillites, à l'Office des poursuites, au RC et au RF, par plis recommandés du un cas similaire (ZR 1995 n. 49), répond au but voulu par le législateur.</w:t>
      </w:r>
    </w:p>
    <w:p>
      <w:r>
        <w:t>b) Il ressort de la procédure que le premier avis de surendettement a été donné le 25 octobre 2002 par C______, en sa qualité d'organe de révision de la recourante, sur la base du bilan arrêté au 31 décembre 2001. Dans son courrier du 14 octobre 2003 au Tribunal de première instance, C______ a indiqué que la recourante n'était plus formellement dans une situation de surendettement, mais demeurait dans une situation précaire. Dans son rapport de révision du 13 octobre 2003 relatif aux comptes 2002, C______ a néanmoins relevé qu'au vu du bilan intermédiaire du 10 octobre 2003, la société présentait à nouveau un surendettement de l'ordre de 268'000 fr., compte tenu de la nécessité de constituer une provision pour créances douteuses à hauteur de 754'518 fr. Pour éviter cette situation, un chèque de US$ 420'000.-, a été porté en compte. Ainsi, en valeur de continuation, les fonds propres s'élevaient à 283'785 fr. et la perte à 116'215 fr. Ce chèque n'a toutefois jamais été encaissé, de sorte que la société se trouvait, à cette date, selon un bilan intermédiaire établi à valeur d'exploitation, en situation de surendettement.</w:t>
      </w:r>
    </w:p>
    <w:p>
      <w:r>
        <w:t>La recourante a ensuite été mise en liquidation, avec effet immédiat, par décision du ______ 2003 de la CFB. Des provisions supplémentaires ont donc été préconisées par les liquidateurs. S'agissant des créances résultant de prestations de service, la provision devait couvrir l'intégralité du poste soit 811'380 fr. Ce montant correspond essentiellement à deux factures forfaitaires pour préparation et distribution d'émission 2002; or, la société n'a fourni aucun élément démontrant la réalité des prestations effectuées, ni donné aucune indication sur la qualité du débiteur concerné; cette provision s'avère donc justifiée; il est, en outre, précisé que figure au bilan un autre poste "créances douteuses résultant de prestations de services" pour une somme de 1'036'537 fr., provisionnée à hauteur de 754'518 fr.; ce montant n'est pas contesté. Les immobilisations corporelles comptabilisées pour 721'000 fr. environ ne pourraient être retenues, selon les liquidateurs, que pour un montant de 100'000 fr., nécessitant une provision de 621'000 fr., d'autant qu'il semblerait que de nombreux ordinateurs aient disparu. Une fois encore, la recourante se borne à alléguer qu'une moins-value de l'ordre de 80% n'est pas acceptable, elle n'apporte toutefois ni inventaire, ni indice sur l'état ou la valeur du matériel concerné susceptible de remettre en cause la position de B______ à ce sujet. En revanche, la provision pour loyers futurs n'apparaît plus pertinente, le</w:t>
      </w:r>
    </w:p>
    <w:p>
      <w:r>
        <w:t>- 16 -</w:t>
      </w:r>
    </w:p>
    <w:p>
      <w:r>
        <w:t>Communiqué le présent arrêt aux parties, ainsi qu'à l'Office des faillites, à l'Office des poursuites, au RC et au RF, par plis recommandés du contrat de bail ayant été repris par une société tierce dès le 16 décembre 2003. Concernant la provision pour frais de liquidation, arrêtée à 350'000 fr., B______ a précisé que celle-ci incluait les montants des salaires dus jusqu'à la fin des délais de préavis, soit 200'000 fr. environ. La recourante prétend que ces créances ont été payées. Elle a produit, comme justificatifs, trois attestations confirmant la réception d'acomptes au titre de rachat partiel de la créance salariale pour une somme totale de 38'200 fr., ainsi qu'un relevé de compte J______ au 6 janvier 2004. Force est cependant de constater que ce document contient une liste de toutes sortes de dépenses sans aucun rapport avec les faits de la cause; il ne démontre nullement que les montants mentionnés ont effectivement été débités de ce compte; rien ne permet de déterminer davantage que les personnes citées étaient des collaborateurs de la société, ni si les sommes indiquées correspondent à des salaires, en tout ou partie. Dans ces conditions, l'extinction des créances salariales ne peut être admise, à l'exception des montants figurant sur les attestations sus-décrites; la provision y relative pourrait ainsi être réduite à 310'000 fr. Certes, le chèque de 200'000 fr. (contre-valeur de US$ 199'980.-) a été crédité sur le compte de la société et une créance de 135'800 fr. a été remboursée à I______; il appert toutefois que ces versements ne suffisent pas à compenser les pertes sus-décrites. Par ailleurs, la créance actionnaires n'a été ni remboursée, ni postposée. Il en résulte que la société, reste en état de surendettement manifeste, même en valeur de liquidation, ainsi que l'ont d'ailleurs confirmé les liquidateurs lors de l'audience du 3 novembre 2003 devant le premier juge.</w:t>
      </w:r>
    </w:p>
    <w:p>
      <w:r>
        <w:t>En conséquence, il appert que les conditions d'application de l'art. 725 al. 2 CO sont réalisées, en l'espèce. Au demeurant, il n'y a pas lieu de craindre une manoeuvre dolosive des administrateurs, les pouvoirs de ces derniers ayant été résiliés; partant le jugement de faillite du ______2003 doit être confirmé.</w:t>
      </w:r>
    </w:p>
    <w:p>
      <w:r>
        <w:rPr>
          <w:b/>
        </w:rPr>
        <w:t>E. 4</w:t>
      </w:r>
    </w:p>
    <w:p>
      <w:r>
        <w:t>Vu l'issue du litige, il n'y a pas lieu d'examiner la recevabilité et le bien-fondé des conclusions subsidiaires en ajournement de la faillite prises, pour la première fois, lors de l'audience de plaidoiries du 8 janvier 2004.</w:t>
      </w:r>
    </w:p>
    <w:p>
      <w:r>
        <w:t>La Cour relève cependant qu'à teneur de l'art. 174 LP, les parties sont habilitées à déposer des conclusions nouvelles à l'audience de plaidoiries, mais</w:t>
      </w:r>
    </w:p>
    <w:p>
      <w:r>
        <w:t>- 17 -</w:t>
      </w:r>
    </w:p>
    <w:p>
      <w:r>
        <w:t>Communiqué le présent arrêt aux parties, ainsi qu'à l'Office des faillites, à l'Office des poursuites, au RC et au RF, par plis recommandés du uniquement dans les conditions de l'art. 134 LPC, applicable par renvoi de l'art. 356 al. 1 LPC, à savoir que celles-ci ne peuvent se fonder que sur des faits nouveaux (echte nova) et doivent être signifiées à la partie adverse cinq jours au moins avant l'audience. Or, tel n'a pas été le cas en l'espèce. Les conclusions subsidiaires susmentionnées formulées par la recourante sont, en conséquence, irrecevables.</w:t>
      </w:r>
    </w:p>
    <w:p>
      <w:r>
        <w:t>En tout état, il appert que les exigences de l'art. 725a CO ne seraient de toute manière pas réunies. En effet, il découle des considérations qui précèdent que la recourante apparaît désormais comme une coquille vide; elle n'a plus de locaux, ni de personnel; le dossier ne contient aucune indication quant à son potentiel d'activités, ni quant à celles qu'elles déploieraient encore à ce jour. Par ailleurs, au vu du montant de ses dettes, seule une augmentation de capital permettrait un assainissement de la situation; or cet engagement n'a pas été tenu, ce qui laisse supposer que la recourante n'a plus le soutien du groupe auquel elle appartient.</w:t>
      </w:r>
    </w:p>
    <w:p>
      <w:r>
        <w:rPr>
          <w:b/>
        </w:rPr>
        <w:t>E. 5</w:t>
      </w:r>
    </w:p>
    <w:p>
      <w:r>
        <w:t>La recourante, qui succombe, sera condamnée aux frais du recours; des dépens n'ayant pas été sollicités par sa partie adverse, il n'en sera pas alloué (art. 62 OELP; SJ 1984 p. 595 consid. 5a).</w:t>
      </w:r>
    </w:p>
    <w:p>
      <w:r>
        <w:t>P a r c e s m o t i f s</w:t>
      </w:r>
    </w:p>
    <w:p>
      <w:r>
        <w:t>L a C o u r :</w:t>
      </w:r>
    </w:p>
    <w:p>
      <w:r>
        <w:t>A la forme :</w:t>
      </w:r>
    </w:p>
    <w:p>
      <w:r>
        <w:t>Déclare recevable le recours interjeté par A______ SA, en liquidation, contre le jugement JTPI/12886/2003 rendu le ______ 2003 par le Tribunal de première instance dans la cause C/24573/2002-11 SF.</w:t>
      </w:r>
    </w:p>
    <w:p>
      <w:r>
        <w:t>Au fond :</w:t>
      </w:r>
    </w:p>
    <w:p>
      <w:r>
        <w:t>Confirme ce jugement.</w:t>
      </w:r>
    </w:p>
    <w:p>
      <w:r>
        <w:t>Condamne A______ SA, en liquidation, aux frais du recours, soit à l'émolument de mise au rôle, qui reste acquis à l'Etat.</w:t>
      </w:r>
    </w:p>
    <w:p>
      <w:r>
        <w:t>Déboute les parties de toutes autres conclusions.</w:t>
      </w:r>
    </w:p>
    <w:p>
      <w:r>
        <w:t>Siégeant :</w:t>
      </w:r>
    </w:p>
    <w:p>
      <w:r>
        <w:t>Mme Marguerite Jacot-des-Combes, présidente; M. Michel Criblet et M. François Chaix, juges; Mme Fatina Schaerer, greffier.</w:t>
      </w:r>
    </w:p>
    <w:p>
      <w:r>
        <w:t>- 18 -</w:t>
      </w:r>
    </w:p>
    <w:p>
      <w:r>
        <w:t>Communiqué le présent arrêt aux parties, ainsi qu'à l'Office des faillites, à l'Office des poursuites, au RC et au RF, par plis recommandés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