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ACJC/224/2018 vom 26. Februar 2018</w:t>
      </w:r>
    </w:p>
    <w:p>
      <w:r>
        <w:t>GE Cour de justice, 2018-02-26, FR</w:t>
      </w:r>
    </w:p>
    <w:p>
      <w:r>
        <w:rPr>
          <w:b/>
        </w:rPr>
        <w:t xml:space="preserve">Quelle: </w:t>
      </w:r>
      <w:r>
        <w:t>https://mcp.opencaselaw.ch/entscheid/ge_gerichte_ACJC_224_2018</w:t>
      </w:r>
    </w:p>
    <w:p>
      <w:r>
        <w:t>FR: GE_GERICHTE ACJC/224/2018 du 26 février 2018</w:t>
      </w:r>
    </w:p>
    <w:p>
      <w:r>
        <w:t>IT: GE_GERICHTE ACJC/224/2018 del 26 febbraio 2018</w:t>
      </w:r>
    </w:p>
    <w:p>
      <w:pPr>
        <w:pStyle w:val="Heading2"/>
      </w:pPr>
      <w:r>
        <w:t>Erwägungen</w:t>
      </w:r>
    </w:p>
    <w:p>
      <w:r>
        <w:rPr>
          <w:b/>
        </w:rPr>
        <w:t>E. 1.1</w:t>
      </w:r>
    </w:p>
    <w:p>
      <w:r>
        <w:t>Les décisions d'évacuation sont susceptibles de faire l'objet d'un appel (art. 308 CPC).</w:t>
      </w:r>
    </w:p>
    <w:p>
      <w:r>
        <w:t>- 4/7 -</w:t>
      </w:r>
    </w:p>
    <w:p>
      <w:r>
        <w:t>C/17067/2017</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L'appel, écrit et motivé, est introduit auprès de l'instance d'appel dans les trente jours à compter de la notification de la décision motivée (art. 311 al. 1 CPC). Si la décision a été rendue en procédure sommaire, le délai pour l'introduction de l'appel est de dix jours (art. 314 al. 1 CPC), ce qui est le cas des procédures en protection des cas clairs (art. 248 let. b et 257 CPC).</w:t>
      </w:r>
    </w:p>
    <w:p>
      <w:r>
        <w:t>En l'espèce, l'appel a été formé dans le délai et la forme prescrits par la loi, il est donc recevable.</w:t>
      </w:r>
    </w:p>
    <w:p>
      <w:r>
        <w:rPr>
          <w:b/>
        </w:rPr>
        <w:t>E. 1.2</w:t>
      </w:r>
    </w:p>
    <w:p>
      <w:r>
        <w:t>Selon l'art. 121 al. 2 LOJ, la Chambre des baux et loyers siège dans la composition de trois juges, sans assesseurs, dans les causes fondées sur l'art. 257d CO.</w:t>
      </w:r>
    </w:p>
    <w:p>
      <w:r>
        <w:rPr>
          <w:b/>
        </w:rPr>
        <w:t>E. 2</w:t>
      </w:r>
    </w:p>
    <w:p>
      <w:r>
        <w:t>L'appelante reproche au Tribunal d'avoir admis la recevabilité de la requête, laquelle émanait selon elle d'une entité dépourvue de personnalité juridique. Elle fait également valoir que les baux n'ont pas été valablement résiliés, en l'absence d'avis de résiliation clairement établis.</w:t>
      </w:r>
    </w:p>
    <w:p>
      <w:r>
        <w:rPr>
          <w:b/>
        </w:rPr>
        <w:t>E. 2.1</w:t>
      </w:r>
    </w:p>
    <w:p>
      <w:r>
        <w:t>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138 III 620 consid. 5.1.1). Cette procédure n'est ainsi recevable que lorsque l'état de fait n'est pas litigieux ou est susceptible d'être immédiatement prouvé (art. 257 al. 1 let. a CPC) et que la situation juridique est claire (art. 257 al. 1 let. b CPC).</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w:t>
      </w:r>
    </w:p>
    <w:p>
      <w:r>
        <w:t>La situation juridique est claire lorsque l'application de la norme au cas concret s'impose de façon évidente au regard du texte légal ou sur la base d'une doctrine et d'une jurisprudence éprouvées (ATF 138 III 123 consid. 2.1.2, 620 consid. 5.1.2,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w:t>
      </w:r>
    </w:p>
    <w:p>
      <w:r>
        <w:t>- 5/7 -</w:t>
      </w:r>
    </w:p>
    <w:p>
      <w:r>
        <w:t>C/17067/2017 arrêt du Tribunal fédéral 4A_273/2012 du 30 octobre 2012 consid. 5.1.2 non publié in ATF 138 III 620).</w:t>
      </w:r>
    </w:p>
    <w:p>
      <w:r>
        <w:t>Les exigences posées par l'art. 257 al. 1 CPC doivent être satisfaites en première instance déjà.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 l'art. 317 al. 1 CPC (arrêt du Tribunal fédéral 4A_420/2012 du 7 novembre 2012 consid. 5).</w:t>
      </w:r>
    </w:p>
    <w:p>
      <w:r>
        <w:t>Jurisprudence et doctrine admettent que l'expulsion du locataire puisse être requise et prononcée par voie de procédure sommaire lorsque les deux conditions cumulatives posées à l'art. 257 al. 1 CPC sont réalisées. L'expulsion serait même l'un des exemples d'application de la procédure du cas clair les plus fréquemment cités par la doctrine (arrêts du Tribunal fédéral 4A_252/2014 du 28 mai 2014 consid. 3.2.1; 4A_87/2012 du 10 avril 2012 consid. 3.1.1 et les références).</w:t>
      </w:r>
    </w:p>
    <w:p>
      <w:r>
        <w:rPr>
          <w:b/>
        </w:rPr>
        <w:t>E. 2.2</w:t>
      </w:r>
    </w:p>
    <w:p>
      <w:r>
        <w:t>L'art. 712l al. 2 CC prévoit que la communauté des propriétaires d'étage peut agir, actionner et être actionnée en justice en son nom.</w:t>
      </w:r>
    </w:p>
    <w:p>
      <w:r>
        <w:t>Selon l'art. 712t CC, l'administrateur représente la communauté et les copropriétaires envers les tiers (al. 1); sauf en procédure sommaire, l'administrateur ne peut agir en justice comme demandeur ou défendeur sans autorisation préalable de l'assemblée des copropriétaires (al. 2).</w:t>
      </w:r>
    </w:p>
    <w:p>
      <w:r>
        <w:rPr>
          <w:b/>
        </w:rPr>
        <w:t>E. 2.3</w:t>
      </w:r>
    </w:p>
    <w:p>
      <w:r>
        <w:t>En l'espèce, bien que la requête soumise au Tribunal ne comporte aucun allégué sur ce point, il paraît résulter des pièces produites devant cette autorité, singulièrement de l'extrait simple de la mensuration officielle et du registre foncier, que les locaux loués se trouvent dans un immeuble dont les parts appartiennent à différentes personnes morales, sous le régime de la propriété par étage au sens de l'art. 712a CC.</w:t>
      </w:r>
    </w:p>
    <w:p>
      <w:r>
        <w:t>La communauté des propriétaires d'étage, qui n'est pas une personne morale (STEINAUER, Les droits réels, t. 1, n. 1304), peut agir en justice en son nom.</w:t>
      </w:r>
    </w:p>
    <w:p>
      <w:r>
        <w:t>Contrairement à ce que soutient l'appelante, la communauté des copropriétaires est ainsi légitimée à remettre des locaux à bail, ainsi qu'à être partie en justice, en dépit de son absence de personnalité morale.</w:t>
      </w:r>
    </w:p>
    <w:p>
      <w:r>
        <w:t>Autre est la question de la désignation de ladite communauté. En effet, les titres produits ne comportent pas de mention uniforme de celle-ci. Le bail portant sur les bureaux, ainsi que ses deux avenants, de même que les avenants relatifs au parking désignent la E______, tandis que le bail dudit parking mentionne B______. Les avis comminatoires sont dépourvus du nom de la bailleresse, les</w:t>
      </w:r>
    </w:p>
    <w:p>
      <w:r>
        <w:t>- 6/7 -</w:t>
      </w:r>
    </w:p>
    <w:p>
      <w:r>
        <w:t>C/17067/2017 avis de résiliation émanent de la E______ Genève; la requête a été formée par E______ alors que la procuration produite à son appui porte la désignation B______, Genève.</w:t>
      </w:r>
    </w:p>
    <w:p>
      <w:r>
        <w:t>Ce qui précède a pour effet de rendre la situation dépourvue de clarté. En effet, la bailleresse se désigne diversement dans les baux, dans les avis de résiliation, dans la requête déposée au Tribunal et dans la procuration produite à l'appui de celle-ci, rendant son identification délicate; en particulier l'acronyme "D______" est inusité, voire inconnu, à Genève. En outre, la question de la validité de l'avis de résiliation – qui n'indique qu'une entité générique suivie d'initiales dont le sens ne s'impose pas d'emblée et qui ne correspond pas à la mention figurant dans les baux – ne s'impose pas non plus de façon évidente, eu égard au caractère formel de la résiliation (cf art. 266l ss CO).</w:t>
      </w:r>
    </w:p>
    <w:p>
      <w:r>
        <w:t>Il s'ensuit que la requête formée par la bailleresse en protection du cas clair n'était pas recevable.</w:t>
      </w:r>
    </w:p>
    <w:p>
      <w:r>
        <w:t>Le jugement entrepris sera dès lors annulé, et il sera statué à nouveau dans le sens de ce qui précède (art. 318 al. 1 let. b CPC).</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- 7/7 -</w:t>
      </w:r>
    </w:p>
    <w:p>
      <w:r>
        <w:t>C/17067/2017 PAR CES MOTIFS, La Chambre des baux et loyers : A la forme : Déclare recevable l'appel interjeté le 27 octobre 2017 par A______ SA contre le jugement JTBL/944/2017 rendu le 11 octobre 2017 par le Tribunal des baux et loyers dans la cause C/17067/2017-8-SE. Au fond : Annule ce jugement. Cela fait et statuant à nouveau : Déclare irrecevable la requête en protection du cas clair formée par B______ le 25 juillet 2017. Dit que la procédure est gratuite Déboute les parties de toutes autres conclusions. Siégeant : Madame Nathalie LANDRY-BARTHE, présidente; Madame Sylvie DROIN, Monsieur Laurent RIEBEN,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