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ACJC/222/2018 vom 23. Februar 2018</w:t>
      </w:r>
    </w:p>
    <w:p>
      <w:r>
        <w:t>GE Cour de justice, 2018-02-23, FR</w:t>
      </w:r>
    </w:p>
    <w:p>
      <w:r>
        <w:rPr>
          <w:b/>
        </w:rPr>
        <w:t xml:space="preserve">Quelle: </w:t>
      </w:r>
      <w:r>
        <w:t>https://mcp.opencaselaw.ch/entscheid/ge_gerichte_ACJC_222_2018</w:t>
      </w:r>
    </w:p>
    <w:p>
      <w:r>
        <w:t>FR: GE_GERICHTE ACJC/222/2018 du 23 février 2018</w:t>
      </w:r>
    </w:p>
    <w:p>
      <w:r>
        <w:t>IT: GE_GERICHTE ACJC/222/2018 del 23 febbraio 2018</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308 al. 2 CPC), ce qui est le cas en l'espèce. Les mesures protectrices étant régies par la procédure sommaire selon l'art. 271 let. a CPC, le délai d'introduction de l'appel est de 10 jours (art. 314 al. 1 CPC). En l'espèce, l'appel a été déposé en temps utile et selon les formes prévues par la loi, il est par conséquent recevable.</w:t>
      </w:r>
    </w:p>
    <w:p>
      <w:r>
        <w:rPr>
          <w:b/>
        </w:rPr>
        <w:t>E. 1.2</w:t>
      </w:r>
    </w:p>
    <w:p>
      <w:r>
        <w:t>La Cour revoit la cause avec un plein pouvoir d'examen, tant en fait qu'en droit (art. 310 CPC). La cognition du juge est cependant limitée à la simple</w:t>
      </w:r>
    </w:p>
    <w:p>
      <w:r>
        <w:t>- 7/12 -</w:t>
      </w:r>
    </w:p>
    <w:p>
      <w:r>
        <w:t>C/24368/2016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w:t>
      </w:r>
    </w:p>
    <w:p>
      <w:r>
        <w:rPr>
          <w:b/>
        </w:rPr>
        <w:t>E. 1.3</w:t>
      </w:r>
    </w:p>
    <w:p>
      <w:r>
        <w:t>Le principe de disposition et la maxime inquisitoire simple sont applicables à la contribution d'entretien de l'intimée (art. 58 al. 1 et 272 CPC).</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Toutes les pièces nouvelles produites par les parties devant la Cour sont postérieures à la date à laquelle le Tribunal a gardé la cause à juger, de sorte qu'elles sont recevables.</w:t>
      </w:r>
    </w:p>
    <w:p>
      <w:r>
        <w:rPr>
          <w:b/>
        </w:rPr>
        <w:t>E. 1.5</w:t>
      </w:r>
    </w:p>
    <w:p>
      <w:r>
        <w:t>L'instance d'appel peut ordonner des débats ou statuer sur pièces (art. 316 al. 1 CPC). Elle peut administrer des preuves (art. 316 al. 3 CPC). Dans le cas d'espèce, la cause est en état d'être jugée, sans qu'il soit nécessaire de solliciter l'apport de pièces supplémentaires, ce d'autant plus que la Cour doit statuer sur la simple vraisemblance et que les mesures protectrices de l'union conjugale ne sont, par essence, pas destinées à durer.</w:t>
      </w:r>
    </w:p>
    <w:p>
      <w:r>
        <w:rPr>
          <w:b/>
        </w:rPr>
        <w:t>E. 2</w:t>
      </w:r>
    </w:p>
    <w:p>
      <w:r>
        <w:t>2.1.1 Si la suspension de la vie commune est fondée, le juge fixe la contribution pécuniaire à verser par l'une des parties à l'autre (art. 176 al. 1 ch. 1 CC).</w:t>
      </w:r>
    </w:p>
    <w:p>
      <w:r>
        <w:t>La contribution à l'entretien de la famille doit être arrêtée de manière différenciée pour le conjoint d'une part et chaque enfant d'autre part (art. 163 CC et 176 al. 1 ch. 1 CC pour le conjoint et art. 176 al. 3 et 276 ss CC pour l'enfant; arrêts du Tribunal fédéral 5A_906/2012 du 18 avril 2013 consid. 6.1.1; 5A_743/2012 du</w:t>
      </w:r>
    </w:p>
    <w:p>
      <w:r>
        <w:rPr>
          <w:b/>
        </w:rPr>
        <w:t>E. 2.2</w:t>
      </w:r>
    </w:p>
    <w:p>
      <w:r>
        <w:t>En ce qui concerne les revenus de l'appelant, c'est à juste titre que le Tribunal a retenu que ceux-ci s'élevaient à 9'528 fr. nets par mois lorsqu'il travaillait pour D______, soit jusqu'à la fin du mois de mars 2017 et ce sur la base du certificat de salaire de l'année 2016. Durant la période allant d'avril à fin août 2017, il a perçu des revenus irréguliers, qui, sur la base des pièces versées à la procédure, seront estimés aux montants suivants : 5'523 fr. en avril, en raison du délai d'attente de neuf jours, 7'890 fr. en mai et juin, 4'077 fr. en juillet, sur la base d'une incapacité de travail de 50% et 3'773 fr. 50 au août. La Cour ne retiendra pas que l'appelant avait déjà obtenu un versement de la Caisse cantonale de chômage au mois de juillet 2017, puisque le décompte du mois d'août mentionne un délai d'attente, ce qui ne devrait pas être le cas si des prestations avaient déjà été fournies le mois précédent. Ainsi et durant la période allant d'avril à fin août 2017, l'appelant a perçu un revenu mensuel moyen de 5'830 fr. Dans la mesure toutefois où il a admis, dans son appel, avoir perçu durant cette période la somme de 6'220 fr. par mois, c'est ce montant qui sera retenu. Depuis le mois de septembre 2017, ses revenus s'élèvent à 7'900 fr. nets par mois. En ce qui concerne ses charges, la procédure n'a pas permis de rendre vraisemblable que l'appelant cohabite avec une nouvelle compagne et il ressort des pièces produites qu'il verse régulièrement un loyer, le bail étant en vigueur depuis le 15 août 2017, ce qui permet d'expliquer la somme de 675 fr. versée le 18 août 2017. Les frais inhérents à un véhicule automobile ne seront pas pris en considération, l'appelant n'ayant pas rendu vraisemblable que l'utilisation d'une voiture lui serait indispensable, sur le plan professionnel ou personnel; c'est dès</w:t>
      </w:r>
    </w:p>
    <w:p>
      <w:r>
        <w:t>- 9/12 -</w:t>
      </w:r>
    </w:p>
    <w:p>
      <w:r>
        <w:t>C/24368/2016 lors à juste titre que le Tribunal n'a tenu compte que des frais d'un abonnement aux TPG, soit 70 fr. par mois. L'appelant n'a pas davantage rendu vraisemblable assumer régulièrement des frais dentaires, de sorte que ceux-ci doivent être écartés. Les frais de téléphonie mobile, au demeurant excessifs, ainsi que le raccordement UPC sont compris dans le minimum vital OP. Quant aux impôts, le montant allégué par l'appelant tient compte non seulement de ses propres revenus, mais également de ceux de son épouse, de sorte qu'il ne correspond plus au montant dont il est redevable personnellement depuis la séparation. L'intimée a enfin allégué que la vie commune avait repris pendant quelques mois durant l'année 2017, ce que l'appelant a contesté, affirmant avoir continué à vivre séparé de son épouse, quand bien même une réconciliation avait été tentée. Au vu de ce qui précède, les charges mensuelles de l'appelant s'établissent comme suit : - loyer : 800 fr. et 1'350 fr. dès le 15 août 2017 - assurance maladie : 449 fr. et 518 fr. dès le 1er janvier 2017 - frais de transports : 70 fr. - montant de base OP : 1'200 fr. soit un total de 2'519 fr. de la séparation jusqu'au 31 décembre 2016, de 2'588 fr. du 1er janvier 2017 jusqu'au 14 août 2017 et de 3'138 fr. dès le 15 août 2017. Par souci de simplification et compte tenu de la faible différence entre les deux premiers montants, due à l'augmentation de l'assurance maladie, la Cour prendra en considération un total de charges moyen de 2'550 fr. de la séparation des parties jusqu'au 14 août 2017, puis de 3'140 fr. Les revenus (4'000 fr. nets par mois) et charges (3'757 fr.) de l'intimée, tels que retenus par le Tribunal, n'ont pas été contestés. Dès lors, la contribution à l'entretien de l'intimée s'établit comme suit : - pour la période allant de la séparation jusqu'à fin mars 2017 : - revenus des parties : 9'528 fr. + 4'000 fr. = 13'528 fr. - charges des parties : 2'550 fr. + 3'757 fr. = 6'307 fr. - solde disponible : 7'221 fr., dont la moitié, soit 3'610 fr., est due à l'intimée - contribution due : 3'757 fr. + 3'610 fr. – 4'000 fr. = 3'367 fr.</w:t>
      </w:r>
    </w:p>
    <w:p>
      <w:r>
        <w:t>- 10/12 -</w:t>
      </w:r>
    </w:p>
    <w:p>
      <w:r>
        <w:t>C/24368/2016 - pour la période allant du 1er avril jusqu'à fin août 2017, la Cour retenant durant toute la période, par mesure de simplification, un loyer de 800 fr. pour l'appelant, quand bien même il s'est en principe acquitté d'un montant un peu plus important durant le mois d'août : - revenus des parties : 6'220 fr. + 4'000 fr. = 10'220 fr. - charges des parties : 2'550 fr. + 3'757 fr. = 6'307 fr. - solde disponible : 3'913 fr., dont la moitié, soit 1'957 fr., est due à l'intimée - contribution due : 3'757 fr. + 1'957 fr. – 4'000 fr. = 1'714 fr.</w:t>
      </w:r>
    </w:p>
    <w:p>
      <w:r>
        <w:t>Dans la mesure où l'appelant lui-même prétend ne pas avoir refait ménage commun avec l'intimée, il se justifie de maintenir, pour la période allant d'avril à juillet 2017, l'obligation de s'acquitter de la contribution d'entretien ainsi fixée, l'appelant n'ayant pas rendu vraisemblables ses allégations selon lesquelles il aurait convenu avec son épouse que la contribution à l'entretien de celle-ci serait limitée à 1'500 fr. par mois. - pour la période à compter du 1er septembre 2017 : - revenus des parties : 7'900 fr. + 4'000 fr. = 11'900 fr. - charges des parties : 3'140 fr. + 3'757 fr. = 6'897 fr. - solde disponible : 5'003 fr., dont la moitié, soit 2'500 fr., est due à l'intimée - contribution due : 3'757 fr. + 2'500 fr. – 4'000 fr. = 2'257 fr. Au vu de ce qui précède, la contribution due à l'entretien de l'intimée restera fixée à 3'350 fr. du 1er septembre 2016 jusqu'au 31 mars 2017 et sera réduite à 1'700 fr. dès le 1er avril 2017, sous déduction de la somme de 10'500 fr. pour la période allant du 1er avril au 31 octobre 2017. Selon les calculs effectués ci-dessus et dans la mesure où les revenus de l'appelant ont augmenté à nouveau dès le 1er septembre 2017, il devrait s'acquitter, à compter de cette date, d'un montant de l'ordre de 2'250 fr. par mois. Dans la mesure toutefois où l'intimée n'a pas formé appel contre le jugement du 23 mars 2017 et que la maxime de disposition s'applique puisqu'il s'agit de la contribution due à l'entretien de l'épouse, la Cour ne peut, d'office, condamner l'appelant à verser ledit montant. Le solde disponible dont bénéficiera chacune des parties après le paiement de ses charges incompressibles leur permettra de payer les impôts dus.</w:t>
      </w:r>
    </w:p>
    <w:p>
      <w:r>
        <w:t>- 11/12 -</w:t>
      </w:r>
    </w:p>
    <w:p>
      <w:r>
        <w:t>C/24368/2016 Seul le chiffre 3 du dispositif du jugement attaqué sera par conséquent annulé et il sera statué dans le sens de ce qui précède. 3. L'appelant persiste à solliciter le prononcé de la séparation de biens. 3.1 A teneur de l'art. 176 al. 1 ch. 3 CC, le juge ordonne la séparation de biens si les circonstances le justifient. En cas de cessation de la vie commune, le juge peut prononcer la séparation de biens si un époux rend vraisemblable que ses intérêts pécuniaires sont réellement menacés et que d'autres mesures sont insuffisantes pour le protéger ou qu'il y a une utilité économique à passer au régime de la séparation de biens (arrêt du Tribunal fédéral 5A_371/2013 consid. 4.1; ATF 116 II 21 consid. 4 = JdT 1990 I 330; DE WECK-IMMELE, in : Droit matrimonial, Fond et procédure, 2016, n. 186 ad art. 176 CC et les différents auteurs de doctrine cités). 3.2 En l'espèce, l'appelant invoque, pour justifier sa requête, l'existence de dettes contractées du temps de la vie commune et le fait que les rapports économiques avec son épouse seraient devenus insupportables. Force est toutefois de constater que l'appelant n'a pas rendu vraisemblable l'existence d'une utilité économique à passer au régime de la séparation de biens, dans la mesure où cette modification n'aurait aucune incidence sur les dettes existantes et sur les rapports économiques entre les parties. L'appelant n'a par ailleurs pas allégué qu'il parviendrait à réaliser des économies, de sorte que le jugement du Tribunal doit être confirmé sur ce point. 4. 4.1 Le jugement de première instance n'étant modifié que dans une mesure très limitée, il ne se justifie pas de revenir sur la répartition des frais telle que décidée par le premier juge, par ailleurs non contestée. 4.2 Les frais de la procédure d'appel seront arrêtés à 800 fr. (art. 31 et 35 du Règlement fixant le tarif des frais en matière civile) et mis à la charge de l'appelant, lequel n'a obtenu gain de cause que dans une très faible mesure (art. 106 al. 1 CPC); ils seront compensés avec l'avance de frais versée par l'appelant, qui reste acquise à l'Etat de Genève (art. 111 al. 1 CPC). Compte tenu de la nature du litige, chacune des parties assumera ses propres dépens d'appel (art. 107 al.1 let. c CPC). * * * * *</w:t>
      </w:r>
    </w:p>
    <w:p>
      <w:r>
        <w:t>- 12/12 -</w:t>
      </w:r>
    </w:p>
    <w:p>
      <w:r>
        <w:t>C/24368/2016 PAR CES MOTIFS, La Chambre civile : A la forme : Déclare recevable l'appel interjeté par A______ contre le jugement JTPI/4196/2017 rendu le 23 mars 2017 par le Tribunal de première instance dans la cause C/24368/2016. Au fond : Annule le chiffre 3 du dispositif de ce jugement et cela fait, statuant à nouveau sur ce point : Condamne A______ à verser à B_____, par mois, à titre de contribution à son entretien, la somme de 1'700 fr. dès le 1er avril 2017, sous déduction de la somme de 10'500 fr. versée pendant la période allant du 1er avril au 31 octobre 2017. Confirme pour le surplus le jugement attaqué. Sur les frais : Arrête les frais judiciaires d'appel à 800 fr., les met à la charge de A______, les compense avec l'avance de frais versée, qui reste acquise à l'Etat de Genève.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6</w:t>
      </w:r>
    </w:p>
    <w:p>
      <w:r>
        <w:t>mars 2013 consid. 6.2.2).</w:t>
      </w:r>
    </w:p>
    <w:p>
      <w:r>
        <w:t>Le montant de la contribution d'entretien se détermine en fonction des facultés économiques et des besoins respectifs des époux (ATF 121 I 97 consid. 3b; 118 II 376 consid. 20b et les références citées).</w:t>
      </w:r>
    </w:p>
    <w:p>
      <w:r>
        <w:t>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w:t>
      </w:r>
    </w:p>
    <w:p>
      <w:r>
        <w:t>- 8/12 -</w:t>
      </w:r>
    </w:p>
    <w:p>
      <w:r>
        <w:t>C/24368/2016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et, enfin, à répartir le montant disponible restant à parts égales entre les époux (arrêt du Tribunal fédéral 5P.428/2005 du 17 mars 2006 consid. 3.1; ATF 126 III 8 consid. 3c). Le minimum vital du débirentier au sens du droit des poursuites doit être préservé (ATF 135 III 66 = JdT 2010 I 167; arrêt du Tribunal fédéral 5A_182/2012 du 24 septembre 2012 consid. 5.1). 2.1.2 Les frais de véhicule ne peuvent être pris en considération que si celui-ci est indispensable au débiteur personnellement ou nécessaire à l'exercice de sa profession (ATF 110 III 17 consid. 2b; arrêts du Tribunal fédéral 5A_65/2013 du 4 septembre 2013 consid. 3.1.2; 5A_837/2010 du 11 février 2011 consid. 3.2). 2.1.3 Le tribunal établit sa conviction par une libre appréciation des preuves administrées (art. 157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