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ACJC/218/2024 vom 26. Februar 2024</w:t>
      </w:r>
    </w:p>
    <w:p>
      <w:r>
        <w:t>GE Cour de justice, 2024-02-26, FR</w:t>
      </w:r>
    </w:p>
    <w:p>
      <w:r>
        <w:rPr>
          <w:b/>
        </w:rPr>
        <w:t xml:space="preserve">Quelle: </w:t>
      </w:r>
      <w:r>
        <w:t>https://mcp.opencaselaw.ch/entscheid/ge_gerichte_ACJC_218_2024</w:t>
      </w:r>
    </w:p>
    <w:p>
      <w:r>
        <w:t>FR: GE_GERICHTE ACJC/218/2024 du 26 février 2024</w:t>
      </w:r>
    </w:p>
    <w:p>
      <w:r>
        <w:t>IT: GE_GERICHTE ACJC/218/2024 del 26 febbraio 2024</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qui, capitalisées selon l'art. 92 al. 2 CPC, sont supérieures à 10'000 fr. Il est donc recevable.</w:t>
      </w:r>
    </w:p>
    <w:p>
      <w:r>
        <w:t>- 8/14 -</w:t>
      </w:r>
    </w:p>
    <w:p>
      <w:r>
        <w:t>C/8764/2022</w:t>
      </w:r>
    </w:p>
    <w:p>
      <w:r>
        <w:rPr>
          <w:b/>
        </w:rPr>
        <w:t>E. 1.3</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 L'appel joint est irrecevable en procédure sommaire (art. 314 al. 2 CPC). Cela étant, l’intimé peut lui aussi présenter des griefs dans sa réponse à l’appel, si ceux- 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w:t>
      </w:r>
    </w:p>
    <w:p>
      <w:r>
        <w:rPr>
          <w:b/>
        </w:rPr>
        <w:t>E. 2</w:t>
      </w:r>
    </w:p>
    <w:p>
      <w:r>
        <w:t>La pièce nouvelle produite par l'appelant est recevable, s'agissant d'un fait notoire (art. 151 CPC).</w:t>
      </w:r>
    </w:p>
    <w:p>
      <w:r>
        <w:rPr>
          <w:b/>
        </w:rPr>
        <w:t>E. 3</w:t>
      </w:r>
    </w:p>
    <w:p>
      <w:r>
        <w:t>L'appelant fait grief au Tribunal de l'avoir condamné à verser une contribution d'entretien à l'intimée.</w:t>
      </w:r>
    </w:p>
    <w:p>
      <w:r>
        <w:t>3.1.1 D'après l'art. 176 al. 1 ch. 1 CC, le juge fixe la contribution pécuniaire à verser par l'une des parties à l'autre. Tant que dure le mariage, les conjoints doivent donc contribuer, chacun selon ses facultés (art. 163 al. 1 CC), aux frais supplémentaires engendrés par l'existence parallèle de deux ménages. Chaque époux peut prétendre à participer d'une manière identique au train de vie antérieur (ATF 119 II 314 consid. 4b/aa; arrêts du Tribunal fédéral 5A_304/2013 du 1er novembre 2013 consid. 4.1; 5A_710/2009 du 22 février 2010 consid. 4.1, non publié aux ATF 136 III 257).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 du Tribunal fédéral 5A_547/2012 du 14 mars 2013 consid. 4.1). Le Tribunal fédéral a arrêté, pour toute la Suisse, une méthode uniforme de fixation de l'entretien - soit la méthode du minimum vital avec répartition de</w:t>
      </w:r>
    </w:p>
    <w:p>
      <w:r>
        <w:t>- 9/14 -</w:t>
      </w:r>
    </w:p>
    <w:p>
      <w:r>
        <w:t>C/8764/2022 l'excédent dite en deux étapes (arrêts du Tribunal fédéral 5A_311/2019 du 11 novembre 2020; 5A_891/2018 du 2 février 2021 et 5A_800/2019 du 9 février 2021 destinés à la publication).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de la famille,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membre (ATF 147 III 265 consid. 7.1). Dans le calcul des besoins, le point de départ est le minimum vital du droit des poursuites, comprenant l'entretien de base selon les normes d'insaisissabilité (NI 2022, RS/GE E 3 60.04; l'entretien de base OP comprend, notamment, l'alimentation, les vêtements et le linge, ainsi que les soins corporels et de santé), auquel sont ajoutées les dépenses incompressibles, soit les frais de logement, la prime d'assurance-maladie de base, les frais de transports et les frais de repas pris à l'extérieur (ATF 147 III 265 précité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un montant adapté pour l'amortissement des dettes et les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précité). 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5A_461/2019 précité consid. 3.1).</w:t>
      </w:r>
    </w:p>
    <w:p>
      <w:r>
        <w:t>- 10/14 -</w:t>
      </w:r>
    </w:p>
    <w:p>
      <w:r>
        <w:t>C/8764/2022 Seules les charges effectives, à savoir celles qui sont réellement acquittées, peuvent être prises en compte pour le calcul de la contribution d'entretien (ATF 121 III 20 consid. 3a et les références; arrêts du Tribunal fédéral 5A_889/2018 du 15 mai 2019 consid. 3.2.1; 5A_771/2018 du 28 mars 2019 consid. 3.2). Selon la jurisprudence du Tribunal fédéral, il n'est pas arbitraire de tenir compte d'un loyer hypothétique pour une durée transitoire, le temps que la partie concernée trouve un logement. Hormis cette exception, seuls les frais de logement effectifs ou raisonnables doivent être pris en compte et, en l'absence de telles charges, il appartient à la personne concernée de faire valoir ses frais de logement effectifs dès la conclusion d'un contrat de bail (arrêts du Tribunal fédéral 5A_405/2019 du 24 février 2020 consid. 5.3; 5A_461/2017 du 25 juillet 2017 consid. 3.3 et les références citées). L'obligation d'entretien du conjoint l'emporte sur celle de l'enfant majeur (ATF 132 III 209 consid. 2.3; arrêt du Tribunal fédéral 5A_36/2016 du 29 mars 2016 consid. 4.1). La détermination de la quotité de la contribution d'entretien relève du pouvoir d'appréciation du juge, qui applique les règles du droit et de l'équité (art. 4 CC). 3.1.2 Lorsque les revenus (du travail et de la fortune) suffisent à l'entretien des conjoints, la substance de la fortune n'est normalement pas prise en considération. Dans le cas contraire, l'entretien peut être assuré par des prélèvements dans la fortune des époux, le cas échéant même par les biens propres, que ce soit en mesures provisionnelles ou dans la procédure au fond.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Pour respecter le principe d'égalité entre les époux, l'on ne saurait cependant exiger d'un conjoint qu'il entame sa fortune pour assurer l'entretien courant que si l'on impose à l'autre d'en faire autant, à moins qu'il n'en soit dépourvu (arrêts du Tribunal fédéral 5A_608/2019 du 16 janvier 2020 consid. 4.2.1 et 5A_524/2017 du 9 octobre 2017 consid. 5.1.3).</w:t>
      </w:r>
    </w:p>
    <w:p>
      <w:r>
        <w:rPr>
          <w:b/>
        </w:rPr>
        <w:t>E. 3.2</w:t>
      </w:r>
    </w:p>
    <w:p>
      <w:r>
        <w:t>En l'espèce, il convient donc d'examiner les revenus et charges des parties, à l'aune des griefs soulevés.</w:t>
      </w:r>
    </w:p>
    <w:p>
      <w:r>
        <w:rPr>
          <w:b/>
        </w:rPr>
        <w:t>E. 3.2.1</w:t>
      </w:r>
    </w:p>
    <w:p>
      <w:r>
        <w:t>S'agissant de l'appelant, il sera tenu compte, sous l'angle de la vraisemblance, d'un revenu mensuel arrondi de 10'500 fr., correspondant à un salaire de 5'656 fr., la baisse alléguée étant crédible, contrairement à ce que tente de soutenir l'intimée, plus une rente AVS de 1'847 fr. et des revenus de la fortune de 1'530 fr. et 1'351 fr. (non contestés).</w:t>
      </w:r>
    </w:p>
    <w:p>
      <w:r>
        <w:t>- 11/14 -</w:t>
      </w:r>
    </w:p>
    <w:p>
      <w:r>
        <w:t>C/8764/2022 Les revenus de l'intimée seront estimés, sous l'angle de la vraisemblance, à 4'500 fr. par mois, tentant compte du salaire perçu pour l'activité à 40% auprès de G______ SA (sans les heures supplémentaires qui ne sont pas régulières) et des revenus de ses activités annexes (enseignement en HES). Il ne lui sera pas alloué de revenu hypothétique à ce stade, les mesures protectrices n'étant pas destinées à durer et un temps d'adaptation devant en tout état lui être laissé pour cas échéant augmenter sa capacité de gain.</w:t>
      </w:r>
    </w:p>
    <w:p>
      <w:r>
        <w:rPr>
          <w:b/>
        </w:rPr>
        <w:t>E. 3.2.2</w:t>
      </w:r>
    </w:p>
    <w:p>
      <w:r>
        <w:t>Les charges de l'appelant seront arrêtées à 8'200 fr. (arrondis), comprenant l'entretien de base en 1'200 fr. (et non 1'350 fr., l'entretien du conjoint l'emportant sur celui des enfants majeurs), le loyer du logement et du parking de 2'804 fr., l'assurance RC de 37 fr. (non contestée), 95 fr. de frais de téléphonie, rendus vraisemblables par pièces, les frais de femme de ménage en 700 fr., également établis par pièces et non contestés par l'intimée, 130 fr. de frais médicaux non couverts (frais de dentiste vraisemblablement récurrents, non contestés par l'intimée), 805 fr. de primes d'assurance LAMal et LCA, des frais de véhicule de 420 fr. (en tenant compte de frais d'essence vraisemblables de 70 fr. par mois, les autres montants étant établis par pièces) et 2'000 fr. d'impôts (estimation). Les frais de vacances n'ont pas à être pris en compte dans les charges. Le disponible de l'appelant est ainsi de 2'300 fr. Les charges de l'intimée seront fixées à 4'654 fr., comprenant l'entretien de base OP en 1'200 fr. comme pour l'appelant, 1'051 fr. correspondant à son loyer actuel (l'intimée n'ayant produit aucune recherche d'un autre logement), les primes d'assurance-maladie LAMal et LCA de 1'011 fr., des frais médicaux non remboursés de vraisemblablement 282 fr. (selon attestation de la caisse maladie de 2021), des frais de transport de 110 fr. (tels qu'allégués par elle en appel et correspondant aux frais d'abonnement TPG, CFF et J______) et des impôts en 1'000 fr. (estimation). Les frais de femme de ménage ne sont pas même rendus vraisemblables et ceux de vacances n'ont pas à être pris en compte dans les charges. Son déficit est ainsi de 154 fr. Après paiement du déficit de l'intimée, l'excédent du couple est de 2'146 fr., soit divisé par deux de 1'073 fr. La contribution due par l'appelant à l'intimée sera ainsi fixée à 1'250 fr. (154 fr. + 1'073 fr.). Le dies a quo (non contesté à titre subsidiaire) sera également confirmé. Il n'y a pas lieu de contraindre l'appelant à entamer sa fortune pour contribuer plus largement à l'entretien de l'intimée, celle-ci n'ayant pas rendu vraisemblable un train de vie élevé des parties durant la vie commune. En revanche, il pourra y puiser pour continuer de contribuer à l'entretien de ses enfants majeurs.</w:t>
      </w:r>
    </w:p>
    <w:p>
      <w:r>
        <w:t>- 12/14 -</w:t>
      </w:r>
    </w:p>
    <w:p>
      <w:r>
        <w:t>C/8764/2022</w:t>
      </w:r>
    </w:p>
    <w:p>
      <w:r>
        <w:rPr>
          <w:b/>
        </w:rPr>
        <w:t>E. 3.2.3</w:t>
      </w:r>
    </w:p>
    <w:p>
      <w:r>
        <w:t>L'appel sera donc admis. Le chiffre 3 du dispositif du jugement entrepris sera en conséquence modifié dans le sens qui précède.</w:t>
      </w:r>
    </w:p>
    <w:p>
      <w:r>
        <w:rPr>
          <w:b/>
        </w:rPr>
        <w:t>E. 4</w:t>
      </w:r>
    </w:p>
    <w:p>
      <w:r>
        <w:t>Compte tenu de la situation financière des parties et de l'issue du litige, les frais judicaires de première et seconde instance seront mis à leur charge à raison d'une moitié chacune. La quotité de ceux de première instance fixée conformément à la loi sera confirmée. Les frais judiciaires d'appel seront fixés à 1'000 fr. (art. 96 CPC; art. 31 et 37 RTFMC). L'appelant sera condamné à verser 1'000 fr. à l'Etat de Genève, soit pour lui les Services financiers du Pouvoir judiciaire. La part des frais incombant à l'intimée, qui plaide au bénéfice de l'assistance judiciaire, sera provisoirement supportée par l'Etat de Genève. Le litige relevant du droit de la famille, chaque partie supportera ses propres dépens (art. 107 al. 1 let. c CPC). * * * * *</w:t>
      </w:r>
    </w:p>
    <w:p>
      <w:r>
        <w:t>- 13/14 -</w:t>
      </w:r>
    </w:p>
    <w:p>
      <w:r>
        <w:t>C/8764/2022 PAR CES MOTIFS, La Chambre civile : A la forme : Déclare recevable l'appel interjeté le 6 février 2023 par A______ contre le jugement JTPI/1116/2023 rendu le 23 janvier 2023 par le Tribunal de première instance dans la cause C/8764/2022. Au fond : Annule les chiffres 3 et 7 du dispositif du jugement entrepris et, statuant à nouveau sur ces points : Condamne A______ à verser en mains de B______, par mois et d'avance, au titre de contribution à son entretien, la somme de 1'500 fr. 1'250 fr.* pas mois dès le 15 septembre 2021. Déboute les parties de toutes autres conclusions. Sur les frais : Arrête les frais judiciaires de première instance et d'appel à 2'000 fr. et les met à la charge des parties à raison d'une moitié chacune. Condamne A______ à verser 1'000 fr. à l'Etat de Genève, soit pour lui les Services financiers du Pouvoir judiciaire. Dit que la part des frais judiciaires à charge de B______ est provisoirement supportée par l'Etat de Genève. Dit que chaque partie supporte ses dépens d'appel. Siégeant : Monsieur Cédric-Laurent MICHEL, président; Madame Pauline ERARD, Madame Paola CAMPOMAGNANI, juges; Madame Sandra CARRIER, greffière.</w:t>
      </w:r>
    </w:p>
    <w:p>
      <w:r>
        <w:t>Le président : Cédric-Laurent MICHEL</w:t>
      </w:r>
    </w:p>
    <w:p>
      <w:r>
        <w:t>La greffière : Sandra CARRIER</w:t>
      </w:r>
    </w:p>
    <w:p>
      <w:r>
        <w:t>* Rectification d'erreur matérielle du 7 mars 2024 (art. 334 CPC)</w:t>
      </w:r>
    </w:p>
    <w:p>
      <w:r>
        <w:t>- 14/14 -</w:t>
      </w:r>
    </w:p>
    <w:p>
      <w:r>
        <w:t>C/8764/2022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