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ACJC/218/2012 vom 20. Februar 2012</w:t>
      </w:r>
    </w:p>
    <w:p>
      <w:r>
        <w:t>GE Cour de justice, 2012-02-20, FR</w:t>
      </w:r>
    </w:p>
    <w:p>
      <w:r>
        <w:rPr>
          <w:b/>
        </w:rPr>
        <w:t xml:space="preserve">Quelle: </w:t>
      </w:r>
      <w:r>
        <w:t>https://mcp.opencaselaw.ch/entscheid/ge_gerichte_ACJC_218_2012</w:t>
      </w:r>
    </w:p>
    <w:p>
      <w:r>
        <w:t>FR: GE_GERICHTE ACJC/218/2012 du 20 février 2012</w:t>
      </w:r>
    </w:p>
    <w:p>
      <w:r>
        <w:t>IT: GE_GERICHTE ACJC/218/2012 del 20 febbraio 2012</w:t>
      </w:r>
    </w:p>
    <w:p>
      <w:pPr>
        <w:pStyle w:val="Heading2"/>
      </w:pPr>
      <w:r>
        <w:t>Erwägungen</w:t>
      </w:r>
    </w:p>
    <w:p>
      <w:r>
        <w:rPr>
          <w:b/>
        </w:rPr>
        <w:t>E. 17</w:t>
      </w:r>
    </w:p>
    <w:p>
      <w:r>
        <w:t>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w:t>
      </w:r>
    </w:p>
    <w:p>
      <w:r>
        <w:t>- 4/9 -</w:t>
      </w:r>
    </w:p>
    <w:p>
      <w:r>
        <w:t>C/17818/2011 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 recourante et le moment où le déguerpissement de l'intimée pourra vraisemblablement être exé- cuté par la force publique, soit 1'800 fr. (loyer mensuel hors charges de 100 fr. par parking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n'est ainsi pas ouverte. Le recours est recevable contre les décisions finales, incidentes et provisionnelles de première instance qui ne peuvent faire l'objet d'un appel (art. 319 let. a CPC).</w:t>
      </w:r>
    </w:p>
    <w:p>
      <w:r>
        <w:t>- 5/9 -</w:t>
      </w:r>
    </w:p>
    <w:p>
      <w:r>
        <w:t>C/17818/2011 1.2. Selon l'art. 321 CPC, le recours, écrit et motivé, est introduit auprès de l'ins- tance d'appel dans les 30 jours à compter de la notification de la décision, laquelle doit être jointe au dossier d'appel. Le délai de recours est de dix jours pour les décisions prises en procédure som- maire (art. 321 al. 2 CPC). Cette procédure s'applique notamment aux cas clairs (art. 248 lit. b CPC). Le recours a été interjeté dans le délai et suivant la forme prescrite par la loi (art. 130, 131, 321 al. 1 CPC). Il est ainsi recevable. 1.3. Le recours est recevable pour violation du droit et constatation manifestement inexacte des faits (art. 320 CPC). 2.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 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w:t>
      </w:r>
    </w:p>
    <w:p>
      <w:r>
        <w:t>- 6/9 -</w:t>
      </w:r>
    </w:p>
    <w:p>
      <w:r>
        <w:t>C/17818/2011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2010, nos 16-18 ad art. 266l CO; LACHAT, op. cit., p. 629). Le droit du bail est un domaine dans lequel il convient de se montrer strict en ma- 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 mateur doit reposer sur une manifestation de volonté claire et dépourvue d'incer- titudes (ATF 135 III 441 consid. 3.3; arrêt du Tribunal fédéral 4A_189/2011 du 4.7.2011 consid. 8.2 = ATF 137 III 389). Ainsi, il a été jugé que l'exercice d'un droit formateur doit être univoque, sans condition et revêtir un caractère irrévo- cable (ATF 135 III 441 consid 3.3; TF, SJ 2002 I 394, 395, consid. 2a; TF n.p. 4A.89/2009 du 1.5.2009, consid. 3.3). Si les parties ne s'accordent pas sur le sens à donner à cette manifestation de vo- lonté, il y a lieu de l'interpréter selon le principe de la confiance (arrêt du Tribunal fédéral 4A_16/2000 du 24.1.2001 consid. 1a; 4A_189/2011 du 4.7.2011 consid. 8.2).</w:t>
      </w:r>
    </w:p>
    <w:p>
      <w:r>
        <w:t>- 7/9 -</w:t>
      </w:r>
    </w:p>
    <w:p>
      <w:r>
        <w:t>C/17818/2011 Il s'ensuit que l'expéditeur d'un congé doit exprimer clairement son intention de mettre un terme au bail, à une date déterminée ou facilement déterminable. La résiliation doit pouvoir être aisément comprise par son destinataire. Le congé con- 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 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nos 25 et 36 ad art. 266a CO, VENTURI-ZEN- RUFFINEN, La résiliation pour justes motifs des contrats de durée, 2004, no 1473 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 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 recourante a, par avis officiel du 20 juin 2011, résilié le bail de l'intimée pour le 16 mai 2011 au motif qu'aucun paiement n'était inter- venu dans le délai imparti par la mise en demeure du 31 juillet 2011. Comme l'a retenu à juste titre le Tribunal des baux et loyers, le congé ainsi libellé était confus</w:t>
      </w:r>
    </w:p>
    <w:p>
      <w:r>
        <w:t>- 8/9 -</w:t>
      </w:r>
    </w:p>
    <w:p>
      <w:r>
        <w:t>C/17818/2011 et ambigu, puisque la date d'échéance du bail était antérieure à la date de l'avis de résiliation. La résiliation ne pouvait dès lors pas être aisément comprise. L'erreur de date invoquée par la recourante doit être interprétée selon le principe de la confiance, de sorte que l'état de fait ne peut pas être établi sans peine. Par ailleurs, la situation juridique n'est également pas claire. Dès lors, le jugement ne consacre aucune violation de la loi. Le recours sera ainsi rejeté et le jugement confirmé. 2.5. Par surabondance de moyens, la Cour relève que la recourante n'a pas indiqué à l'intimée avoir commis une erreur. Par ailleurs, ce n'est qu'à l'audience qui s'est tenue le 17 octobre 2011 que la recourante a reconnu, pour la première fois, avoir interverti la date de l'avis comminatoire avec celle de l'échéance du bail. 3. La procédure est gratuite, de sorte qu'il n'est pas perçu de frais ni alloué de dépens (art. 17 al. 1 LaCC). * * * * *</w:t>
      </w:r>
    </w:p>
    <w:p>
      <w:r>
        <w:t>- 9/9 -</w:t>
      </w:r>
    </w:p>
    <w:p>
      <w:r>
        <w:t>C/17818/2011 PAR CES MOTIFS, La Chambre des baux et loyers : A la forme : Déclare recevable le recours interjeté le 7 novembre 2011 par X______ contre le jugement JTBL/1257/2011 rendu le 24 octobre 2011 par le Tribunal des baux et loyers dans la cause C/17818/2011/8-E. Au fond : Rejette le recours et confirme le jugement. Dit que la procédure est gratuite. Déboute les parties de toutes autres conclusions. Siégeant : Madame Nathalie LANDRY-BARTHE, présidente; Monsieur Jean-Marc STRUBIN et Madame Elena SAMPEDRO,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