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ACJC/215/2026 vom 10. Februar 2026</w:t>
      </w:r>
    </w:p>
    <w:p>
      <w:r>
        <w:t>GE Cour de justice, 2026-02-10, FR</w:t>
      </w:r>
    </w:p>
    <w:p>
      <w:r>
        <w:rPr>
          <w:b/>
        </w:rPr>
        <w:t xml:space="preserve">Quelle: </w:t>
      </w:r>
      <w:r>
        <w:t>https://mcp.opencaselaw.ch/entscheid/ge_gerichte_ACJC_215_2026</w:t>
      </w:r>
    </w:p>
    <w:p>
      <w:r>
        <w:t>FR: GE_GERICHTE ACJC/215/2026 du 10 février 2026</w:t>
      </w:r>
    </w:p>
    <w:p>
      <w:r>
        <w:t>IT: GE_GERICHTE ACJC/215/2026 del 10 febbraio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février 2026.</w:t>
      </w:r>
    </w:p>
    <w:p>
      <w:r>
        <w:t>République et canton de Genève POUVOIR JUDICIAIRE Cour de justice civile Chambre civile</w:t>
      </w:r>
    </w:p>
    <w:p>
      <w:r>
        <w:t>Recourante : Intimée : A______ SA c/o Me PIGUET Cyrille Rue du Grand-Chêne 8 Case postale 240 1001 Lausanne</w:t>
      </w:r>
    </w:p>
    <w:p>
      <w:r>
        <w:t>B______ SA c/o Me ZEITER Lionel Chemin du Centenaire 5 Case postale 380 1008 Prilly</w:t>
      </w:r>
    </w:p>
    <w:p>
      <w:r>
        <w:t>C/27984/2025 ACJC/215/2026 DU LUNDI 9 FEVRIER 2026 Vu le jugement JTPI/873/2026 du 19 janvier 2026 prononçant la faillite de A______ SA (ch. 1 du dispositif); Vu le recours contre ledit jugement formé le 26 janvier 2026 par A______ SA, dans le délai et la forme prescrits par l'art. 321 al. 1 et 2 CPC; Vu le courrier du 30 janvier 2026 de la partie intimée informant la Cour du retrait de la requête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JTPI/873/2026 rendu par le Tribunal de première instance le 19 janvier 2026 dans la cause C/27984/2025-19 SFC (art. 174 al. 2 ch. 3 LP). Confirme le jugement pour le surplus. Condamne la partie recourante aux frais du recours, taxés à 750 fr., et dit qu'ils sont compensés par l'avance de frais de même montant fournie par elle, qui reste acquise à l'Etat de Genève. Siégeant : Madame Fabienne GEISINGER-MARIETHOZ, présidente; Madame Sylvie DROIN, Madame Nathalie LANDRY,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