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ACJC/213/2017 vom 27. Februar 2017</w:t>
      </w:r>
    </w:p>
    <w:p>
      <w:r>
        <w:t>GE Cour de justice, 2017-02-27, FR</w:t>
      </w:r>
    </w:p>
    <w:p>
      <w:r>
        <w:rPr>
          <w:b/>
        </w:rPr>
        <w:t xml:space="preserve">Quelle: </w:t>
      </w:r>
      <w:r>
        <w:t>https://mcp.opencaselaw.ch/entscheid/ge_gerichte_ACJC_213_2017</w:t>
      </w:r>
    </w:p>
    <w:p>
      <w:r>
        <w:t>FR: GE_GERICHTE ACJC/213/2017 du 27 février 2017</w:t>
      </w:r>
    </w:p>
    <w:p>
      <w:r>
        <w:t>IT: GE_GERICHTE ACJC/213/2017 del 27 febbraio 2017</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w:t>
      </w:r>
    </w:p>
    <w:p>
      <w:r>
        <w:t>- 7/13 -</w:t>
      </w:r>
    </w:p>
    <w:p>
      <w:r>
        <w:t>C/9944/2015</w:t>
      </w:r>
    </w:p>
    <w:p>
      <w:r>
        <w:rPr>
          <w:b/>
        </w:rPr>
        <w:t>E. 2</w:t>
      </w:r>
    </w:p>
    <w:p>
      <w:r>
        <w:t>L'appelant conteste qu'une contribution d'entretien pour sa fille puisse être mise à sa charge, aucun revenu hypothétique ne pouvant être mis à sa charge.</w:t>
      </w:r>
    </w:p>
    <w:p>
      <w:r>
        <w:rPr>
          <w:b/>
        </w:rPr>
        <w:t>E. 2.1.1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p. 606; 131 III 189 consid. 2.7.4 p. 199; 120 II 285 consid. 4b p. 292 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w:t>
      </w:r>
    </w:p>
    <w:p>
      <w:r>
        <w:rPr>
          <w:b/>
        </w:rPr>
        <w:t>E. 2.1.2</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arrêt du Tribunal fédéral 5A_959/2013 du 1er octobre 2014 consid. 9.2.2).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w:t>
      </w:r>
    </w:p>
    <w:p>
      <w:r>
        <w:t>- 8/13 -</w:t>
      </w:r>
    </w:p>
    <w:p>
      <w:r>
        <w:t>C/9944/2015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arrêt 5A_154/2016 du 19 mai 2016 consid. 5.1 et la jurisprudence citée).</w:t>
      </w:r>
    </w:p>
    <w:p>
      <w:r>
        <w:rPr>
          <w:b/>
        </w:rPr>
        <w:t>E. 2.2.1</w:t>
      </w:r>
    </w:p>
    <w:p>
      <w:r>
        <w:t>En l'espèce, il convient de déterminer en premier lieu si des faits nouveaux importants et durables existent qui justifient une modification du montant de la contribution d'entretien telle que fixée par le Tribunal dans son jugement du 27 novembre 2012. Le fait que l'appelant n'aurait pas fourni les efforts qui pouvaient être exigés de lui n'est à cet égard pas déterminant. Le Tribunal avait retenu dans son jugement du 27 novembre 2012 que les revenus de l'appelant avaient baissé en raison du fait qu'il avait quitté son emploi et entrepris une formation, qu'ils s'élevaient alors à 2'450 fr. nets, mais qu'ils seraient à nouveau plus conséquents lorsqu'il aurait obtenu son CFC, soit le 31 août 2015. Toutefois, jusqu'à cette date, l'appelant a d'abord effectivement suivi la formation prévue, mais, n'ayant pas obtenu son CFC de cuisinier, il a par la suite travaillé comme intérimaire et n'a pas obtenu, dès le 1er septembre 2015, les gains plus importants, qui devaient profiter à sa fille. Il s'agit là de faits nouveaux, importants et durables, qui influent sur la capacité contributive de l'appelant et nécessitent que le montant de la contribution d'entretien soit réexaminé. L'appelant n'a en revanche fourni aucune indication précise sur ses problèmes de santé dont il n'est dès lors pas possible de retenir qu'ils sont durables et nécessitent donc une modification de la contribution d'entretien.</w:t>
      </w:r>
    </w:p>
    <w:p>
      <w:r>
        <w:t>- 9/13 -</w:t>
      </w:r>
    </w:p>
    <w:p>
      <w:r>
        <w:t>C/9944/2015</w:t>
      </w:r>
    </w:p>
    <w:p>
      <w:r>
        <w:rPr>
          <w:b/>
        </w:rPr>
        <w:t>E. 2.2.2</w:t>
      </w:r>
    </w:p>
    <w:p>
      <w:r>
        <w:t>Pour retenir un revenu hypothétique de 3'200 fr. nets par mois, le Tribunal s'est fondé, d'une part, sur les revenus que l'appelant percevait avant qu'il entame sa formation et, d'autre part, sur le salaire qu'il pourrait percevoir comme manœuvre sur un chantier. Il y a tout d'abord lieu de relever que le Tribunal n'avait pas tenu rigueur à l'appelant, dans son jugement du 27 novembre 2012, de quitter son emploi afin d'entamer une formation qui devait le conduire à l'obtention d'un CFC de cuisinier, au vu notamment de son sérieux et de son implication. Il ne peut dès lors le lui être reproché aujourd'hui. L'appelant n'est certes pas allé au bout de sa formation pour obtenir un CFC. Il a cependant obtenu une AFP. Il a ensuite régulièrement occupé divers emplois de cuisinier comme intérimaire. Il a également obtenu en 2014 un poste à plein temps, pour une durée indéterminée, ce qui démontre sa volonté de trouver du emploi, mais il été licencié à l'issue du temps d'essai. De plus, selon la Caisse cantonale vaudoise de chômage, il a travaillé 8 mois et 16 jours entre le 3 août 2013 et le 2 août 2015 et 11 mois et 15 jours du 4 janvier 2014 au 3 janvier 2016, ce qui n'est pas négligeable et montre une certaine assiduité de sa part. Son employeur a d'ailleurs relevé le sérieux, la disponibilité et la flexibilité de l'appelant. Celui-ci a en outre suivi des mesures de réinsertion, qui sont destinées à augmenter ses chances de trouver un emploi. Il n'apparaît dès lors pas que l'appelant est resté inactif et n'a pas fourni d'efforts pour tenter d'obtenir un emploi dans son secteur d'activité. N'ayant pas obtenu d'emploi de cuisinier, le Tribunal a considéré qu'il pourrait travailler comme manœuvre sur un chantier. Il doit cependant être retenu en l'espèce que l'appelant aura plus de chance d'obtenir un emploi susceptible de lui permettre de contribuer à l'entretien de sa fille en poursuivant ses recherches dans le secteur d'activité dans lequel il dispose de compétences, y compris comme simple commis de cuisine, plutôt que dans une profession dans laquelle il n'a aucune expérience et aura selon toute vraisemblance peu de chance d'obtenir un emploi fixe à plein temps. En définitive, l'appelant a fourni des efforts pour trouver un emploi fixe dans son secteur d'activité, sans succès toutefois et il n'a été en mesure d'effectuer que des missions temporaires. Il paraît par ailleurs peu vraisemblable qu'il puisse obtenir un emploi à plein temps dans un autre domaine, dans lequel il n'a aucune expérience, notamment comme manœuvre, et qui serait susceptible de lui procurer des revenus supérieurs. Dès lors contrairement à ce que retient le Tribunal, il ne peut être imputé à l'appelant un revenu hypothétique de 3'200 fr. nets par mois.</w:t>
      </w:r>
    </w:p>
    <w:p>
      <w:r>
        <w:rPr>
          <w:b/>
        </w:rPr>
        <w:t>E. 2.2.3</w:t>
      </w:r>
    </w:p>
    <w:p>
      <w:r>
        <w:t>Le Tribunal a évalué les charges de l'appelant à 2'453 fr. Il n'a tenu compte que d'un montant de 1'110 fr. à titre de minimum vital OP, alors qu'il est de 1'200 fr. dans le canton de Vaud, comme à Genève. Contrairement à ce que</w:t>
      </w:r>
    </w:p>
    <w:p>
      <w:r>
        <w:t>- 10/13 -</w:t>
      </w:r>
    </w:p>
    <w:p>
      <w:r>
        <w:t>C/9944/2015 soutient l'appelant, il ne se justifie en revanche pas de tenir compte d'un montant de 120 fr. à titre de frais liés au droit de visite dans la mesure où des dépenses engendrées par l'exercice du droit de visite sont, en principe, à la charge du parent bénéficiaire de ce droit (ATF 95 II 385 consid. 3 in fine). Il convient également de tenir compte que l'appelant perçoit un subside pour son assurance maladie et que le montant à sa charge est de 51 fr. 60 uniquement, comme il l'indique d'ailleurs. Les charges de l'appelant peuvent ainsi être estimées à 2'214 fr. (minimum vital OP [canton de VD]: 1'200 fr.; loyer: 783 fr., prime d'assurance-maladie : 51 fr. 60; frais médicaux non remboursés : 79 fr. 65; frais de transport: 100 fr.; droit de visite: 0 fr.). L'appelant a perçu des revenus mensuels moyens entre 2013 et 2015 de 2'060 fr. environ durant les périodes durant lesquelles il a travaillé et il a lui-même estimé ses revenus entre 1'900 et 2'100 fr., soit 2'000 fr. en moyenne. Il doit ainsi être admis que l'appelant n'est pas en mesure de percevoir des revenus d'un montant supérieur à ses charges et donc de disposer d'un solde lui permettant de s'acquitter d'une contribution d'entretien sans entamer son minimum vital. Dans ces circonstances, aucune contribution d'entretien ne peut être mise à la charge de l'appelant. Le chiffre 2 du dispositif du jugement du 27 novembre 2012 sera donc modifié en ce sens.</w:t>
      </w:r>
    </w:p>
    <w:p>
      <w:r>
        <w:rPr>
          <w:b/>
        </w:rPr>
        <w:t>E. 2.2.4</w:t>
      </w:r>
    </w:p>
    <w:p>
      <w:r>
        <w:t>L'appelant réclame que la modification du jugement du 27 novembre 2012 intervienne dès le 1er mai 2014, soit une année avant le dépôt de sa requête de modification. La jurisprudence du Tribunal fédéral ne permet toutefois pas de faire rétroagir la modification à une date antérieure à celle du dépôt de la demande de modification (ATF 128 III 305 consid. 6a; 127 III 503; arrêt du Tribunal fédéral 5A_506/2011 du 4 janvier 2012 consid. 5.1.). La modification interviendra donc dès le 18 mai 2015, date à laquelle l'appelant a déposé sa demande en vue de conciliation au greffe du Tribunal et à laquelle les circonstances justifiant la modification étaient réalisées.</w:t>
      </w:r>
    </w:p>
    <w:p>
      <w:r>
        <w:rPr>
          <w:b/>
        </w:rPr>
        <w:t>E. 3</w:t>
      </w:r>
    </w:p>
    <w:p>
      <w:r>
        <w:t>Les frais judiciaires d'appel, fixés à 800 fr., seront répartis par moitié entre les parties compte tenu de la nature du litige (art. 95 al. 2, 104 al. 1 et 3, 105 al. 1 et 107 al. 2 let. c CPC), la part de l'appelant, qui bénéficie de l'assistance judiciaire, étant provisoirement laissée à la charge de l'Etat de Genève, lequel pourra en réclamer le remboursement ultérieurement si les conditions de l’art. 123 CPC sont remplies. L'intimée sera condamnée à verser 400 fr. aux Services financiers du Pouvoir judiciaire. Pour les mêmes motifs, il ne sera point alloué de dépens (art. 95 al. 3, 96, 104 al. 1, 105 al. 2 et 107 al. 2 let. c CPC).</w:t>
      </w:r>
    </w:p>
    <w:p>
      <w:r>
        <w:t>- 11/13 -</w:t>
      </w:r>
    </w:p>
    <w:p>
      <w:r>
        <w:t>C/9944/2015 Il n'y a pour le surplus pas lieu de modifier le montant ou la répartition des frais de première instance, au vu de la nature du litige. * * * * * *</w:t>
      </w:r>
    </w:p>
    <w:p>
      <w:r>
        <w:t>- 12/13 -</w:t>
      </w:r>
    </w:p>
    <w:p>
      <w:r>
        <w:t>C/9944/2015 PAR CES MOTIFS, La Chambre civile : A la forme : Déclare recevable l'appel interjeté par A______ contre le jugement JTPI/9503/2016 rendu le 22 juillet 2016 par le Tribunal de première instance dans la cause C/9944/2015- 17. Au fond : Annule le ch. 1 du dispositif de ce jugement et, statuant à nouveau : Modifie le ch. 2 du dispositif du jugement JTPI/17373/2012 rendu par le Tribunal de première instance le 27 novembre 2012 en ce sens que la contribution due par A______ pour l'entretien de B_____ est supprimée dès le 18 mai 2015. Confirme le jugement du 22 juillet 2016 pour le surplus. Déboute les parties de toutes autres conclusions. Sur les frais : Arrête les frais judiciaires d'appel à 800 fr., les répartit par moitié entre les parties, la part de A_______ étant provisoirement laissée à la charge de l'Etat de Genève. Condamne B_____ à verser 400 fr. aux Services financiers du Pouvoir judiciaire. Dit qu'il n'est pas alloué de dépens. Siégeant : Monsieur Laurent RIEBEN, président; Monsieur Patrick CHENAUX, Madame Fabienne GEISINGER-MARIETHOZ, juges; Madame Anne-Lise JAQUIER, greffière. 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w:t>
      </w:r>
    </w:p>
    <w:p>
      <w:r>
        <w:t>- 13/13 -</w:t>
      </w:r>
    </w:p>
    <w:p>
      <w:r>
        <w:t>C/9944/2015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