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ACJC/212/2025 vom 17. Februar 2025</w:t>
      </w:r>
    </w:p>
    <w:p>
      <w:r>
        <w:t>GE Cour de justice, 2025-02-17, FR</w:t>
      </w:r>
    </w:p>
    <w:p>
      <w:r>
        <w:rPr>
          <w:b/>
        </w:rPr>
        <w:t xml:space="preserve">Quelle: </w:t>
      </w:r>
      <w:r>
        <w:t>https://mcp.opencaselaw.ch/entscheid/ge_gerichte_ACJC_212_2025</w:t>
      </w:r>
    </w:p>
    <w:p>
      <w:r>
        <w:t>FR: GE_GERICHTE ACJC/212/2025 du 17 février 2025</w:t>
      </w:r>
    </w:p>
    <w:p>
      <w:r>
        <w:t>IT: GE_GERICHTE ACJC/212/2025 del 17 febbraio 2025</w:t>
      </w:r>
    </w:p>
    <w:p>
      <w:pPr>
        <w:pStyle w:val="Heading2"/>
      </w:pPr>
      <w:r>
        <w:t>Erwägungen</w:t>
      </w:r>
    </w:p>
    <w:p>
      <w:r>
        <w:rPr>
          <w:b/>
        </w:rPr>
        <w:t>E. 1.1</w:t>
      </w:r>
    </w:p>
    <w:p>
      <w:r>
        <w:t>L'acte d'appel, formé dans le délai utile, selon la forme prescrite et auprès de l'autorité compétente, est recevable (art. 311 al. 1, 314 al. 1 et 120 al. 1 let. a LOJ).</w:t>
      </w:r>
    </w:p>
    <w:p>
      <w:r>
        <w:rPr>
          <w:b/>
        </w:rPr>
        <w:t>E. 1.2</w:t>
      </w:r>
    </w:p>
    <w:p>
      <w:r>
        <w:t>Une transaction, un acquiescement ou un désistement d'action a les effets d'une décision entrée en force (art. 241 al. 2 CPC). Le tribunal raye l'affaire du rôle (art. 241 al. 2 et 3 CPC). En l'espèce, il sera donné acte à l'appelant de ce qu'il a retiré son appel; la cause sera rayée du rôle.</w:t>
      </w:r>
    </w:p>
    <w:p>
      <w:r>
        <w:rPr>
          <w:b/>
        </w:rPr>
        <w:t>E. 2.1</w:t>
      </w:r>
    </w:p>
    <w:p>
      <w:r>
        <w:t>Les frais sont mis à la charge de la partie succombante. La partie succombante est le demandeur lorsque le tribunal n'entre pas en matière et en cas de désistement d'action (art. 106 al. 1 CPC). Le tribunal peut s'écarter des règles générales et répartir les frais selon sa libre appréciation notamment lorsque le litige relève du droit de la famille (art. 107 al. 1 let. c CPC). L'art. 107 al. 1 let. c CPC s'applique notamment lorsque les parties procèdent ensemble sans avoir de conclusions opposées, comme en cas de divorce ou de dissolution judiciaire d'un partenariat sur requête commune, où une répartition fondée sur le gain ou la perte du procès n'a pas de sens (TAPPY, CR CPC 2ème éd. n. 18 ad art. 107 CPC). Très large, la règle de l'art. 107 al. 1 let. c permet cependant une répartition en équité même lorsque le procès reste fondé sur le</w:t>
      </w:r>
    </w:p>
    <w:p>
      <w:r>
        <w:t>- 4/5 -</w:t>
      </w:r>
    </w:p>
    <w:p>
      <w:r>
        <w:t>C/189/2024 modèle classique de parties opposées. Le tribunal pourra par exemple tenir compte d'éléments comme l'inégalité économique des parties. Rien ne l'empêche cependant dans ces cas d'en rester à une répartition selon l'art. 106 al. 1 ou 2, notamment en cas de litige entre époux portant essentiellement sur les conséquences pécuniaires d'un divorce (TAPPY, op. cit. n. 19 ad art. 107 CPC).</w:t>
      </w:r>
    </w:p>
    <w:p>
      <w:r>
        <w:rPr>
          <w:b/>
        </w:rPr>
        <w:t>E. 2.2</w:t>
      </w:r>
    </w:p>
    <w:p>
      <w:r>
        <w:t>En l'espèce, l'appelant, qui a retiré son appel, est la partie succombante au sens de l'art. 106 al. 1 CPC. Le litige relève certes du droit de la famille. Toutefois, rien ne justifie de déroger au principe de l'art. 106 al. 1 CPC. En particulier, l'appelant n'a fait valoir aucun argument de nature économique qui justifierait de ne pas lui imputer les frais de la procédure. Au vu de ce qui précède, les frais de la procédure seront intégralement mis à la charge de l'appelant.</w:t>
      </w:r>
    </w:p>
    <w:p>
      <w:r>
        <w:rPr>
          <w:b/>
        </w:rPr>
        <w:t>E. 2.3</w:t>
      </w:r>
    </w:p>
    <w:p>
      <w:r>
        <w:t>Les frais judiciaires seront arrêtés à 500 fr. compte tenu de l'activité déployée par la Cour et du fait qu'il n'a pas été nécessaire de statuer au fond. Les frais judiciaires seront compensés avec l'avance de frais versée, qui reste acquise à l'Etat de Genève à due concurrence (art. 111 al. 1 CPC), le solde, en 500 fr., étant restitué à l'appelant.</w:t>
      </w:r>
    </w:p>
    <w:p>
      <w:r>
        <w:rPr>
          <w:b/>
        </w:rPr>
        <w:t>E. 2.4</w:t>
      </w:r>
    </w:p>
    <w:p>
      <w:r>
        <w:t>Il y a également lieu d'allouer des dépens à l'intimée. Contrairement à ce qu'a soutenu l'appelant, un délai de 10 jours pour répondre sur le fond a été imparti à l'intimée par ordonnance du 18 novembre 2024, reçue le lendemain, de sorte que ledit délai arrivait à échéance le 29 novembre 2024. L'intimée a certes fait le choix de répondre sur requête d'effet suspensif et sur le fond dans une seule et même écriture du 22 novembre 2024. Toutefois, en retirant son appel par courrier du 29 novembre 2024, l'appelant ne pouvait ignorer que quoiqu'il en soit, sa partie adverse aurait dû répondre au fond au plus tard le 29 novembre 2024, sous peine d'irrecevabilité de son écriture. Il se justifie par conséquent de lui faire supporter les dépens de l'intimée pour son écriture du 22 novembre 2024 dans son intégralité. Ladite écriture ne comportant que sept pages utiles, sans aucune complexité juridique, l'octroi de dépens à hauteur de 600 fr. TTC paraît adéquat.</w:t>
      </w:r>
    </w:p>
    <w:p>
      <w:r>
        <w:t>* * * * *</w:t>
      </w:r>
    </w:p>
    <w:p>
      <w:r>
        <w:t>- 5/5 -</w:t>
      </w:r>
    </w:p>
    <w:p>
      <w:r>
        <w:t>C/189/2024</w:t>
      </w:r>
    </w:p>
    <w:p>
      <w:r>
        <w:t>PAR CES MOTIFS, La Chambre civile : A la forme : Déclare recevable l'appel interjeté par A______ contre le jugement JTPI/13140/2024 rendu le 28 octobre 2024 par le Tribunal de première instance dans la cause C/189/2024. Au fond : Donne acte à A______ de ce qu'il a retiré son appel. Raye en conséquence la cause du rôle. Sur les frais : Arrête les frais judiciaires d'appel à 500 fr., les met à la charge de A______ et les compense avec l'avance de frais versée, qui reste acquise à l'Etat à due concurrence. Invite en conséquence les Services financiers du Pouvoir judiciaire à restituer à A______ le solde de son avance de frais en 500 fr. Condamne A______ à verser à B______ la somme de 600 fr. à titre de dépens d'appel. Siégeant : Monsieur Cédric-Laurent MICHEL, président; Madame Stéphanie MUSY, Madame Paola CAMPOMAGNANI,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