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ACJC/212/2015 vom 26. Februar 2015</w:t>
      </w:r>
    </w:p>
    <w:p>
      <w:r>
        <w:t>GE Cour de justice, 2015-02-26, FR</w:t>
      </w:r>
    </w:p>
    <w:p>
      <w:r>
        <w:rPr>
          <w:b/>
        </w:rPr>
        <w:t xml:space="preserve">Quelle: </w:t>
      </w:r>
      <w:r>
        <w:t>https://mcp.opencaselaw.ch/entscheid/ge_gerichte_ACJC_212_2015</w:t>
      </w:r>
    </w:p>
    <w:p>
      <w:r>
        <w:t>FR: GE_GERICHTE ACJC/212/2015 du 26 février 2015</w:t>
      </w:r>
    </w:p>
    <w:p>
      <w:r>
        <w:t>IT: GE_GERICHTE ACJC/212/2015 del 26 febbraio 2015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27.02.2015.</w:t>
      </w:r>
    </w:p>
    <w:p>
      <w:r>
        <w:t>REPUBLIQUE ET</w:t>
      </w:r>
    </w:p>
    <w:p>
      <w:r>
        <w:t>CANTON DE GENEVE POUVOIR JUDICIAIRE C/23816/2014 ACJC/212/2015 ARRÊT DE LA COUR DE JUSTICE Chambre civile DU JEUDI 26 FEVRIER 2015</w:t>
      </w:r>
    </w:p>
    <w:p>
      <w:r>
        <w:t>Entre A______ AG, sise ______, Genève, appelante d'un jugement rendu par la 10ème Chambre du Tribunal de première instance de ce canton le 14 janvier 2015, comparant en personne, et OFFICE DU REGISTRE DU COMMERCE, Mme ______, Substitut, ______ Genève, intimé, comparant en personne.</w:t>
      </w:r>
    </w:p>
    <w:p>
      <w:r>
        <w:t>- 2/3 -</w:t>
      </w:r>
    </w:p>
    <w:p>
      <w:r>
        <w:t>C/23816/2014 Vu, EN FAIT, le jugement rendu le 14 janvier 2015, communiqué pour notification aux parties le 20 janvier 2015, par lequel le Tribunal de première instance a ordonné la dissolution et la liquidation selon les dispositions applicables à la faillite de A______ AG, en application de l'art. 731b CO, avec suite de frais; Vu l'appel déposé le 2 février 2015 au greffe de la Cour par la précitée contre ce jugement, aux termes duquel elle conclut à l'annulation de celui-ci et à ce qu'un délai supplémentaire lui soit accordé au 15 mars 2015 pour rétablir sa situation, à savoir nommer un administrateur domicilié en Suisse et un organe de révision; Considérant, EN DROIT, que la valeur litigieuse de la présente cause est supérieure à 10'000 fr. puisqu'elle correspond à la valeur du capital-actions de la société dissoute (arrêt du Tribunal fédéral 4A_106/2010 du 22 juin 2010 consid. 6, non publié aux ATF 136 III 369); Que la Cour est dès lors saisie d'un appel (art. 308 al. 1 let. b et al. 2 CPC); Que le délai pour former appel est de dix jours en procédure sommaire (art. 311 al. 1 et 314 al. 1 CPC), applicable en l'espèce (ATF 138 III 166 consid. 3.9); Que les délais légaux ne peuvent pas être prolongés (art. 144 CPC); Qu'en l'espèce, l'appelante n'a pas déposé, dans le délai d'appel, les pièces démontrant qu'elle a rétabli sa situation, comme l'art. 317 CPC l'y autorisait; Que lui accorder le délai supplémentaire qu'elle sollicite reviendrait à prolonger le délai d'appel, ce qui n'est toutefois pas possible puisqu'il s'agit d'un délai légal, qui n'est pas prolongeable; Qu'en l'absence de pièces démontrant que l'appelante a rétabli sa situation, l'appel est dès lors manifestement infondé, ce que la Cour peut constater d'entrée de cause et sans débats (art. 322 al. 1 in fine CPC); Que l'appelante, qui succombe, sera condamnée aux frais judiciaires d'appel (art. 106 al. 1 CPC), arrêtés à 200 fr., et compensés avec l'avance fournie, qui reste acquise à l'Etat à due concurrence (art. 111 al. 1 CPC); Qu'il sera ordonné aux Services financiers du Pouvoir judiciaire de restituer à l'appelante le solde de ladite avance. * * * * *</w:t>
      </w:r>
    </w:p>
    <w:p>
      <w:r>
        <w:t>- 3/3 -</w:t>
      </w:r>
    </w:p>
    <w:p>
      <w:r>
        <w:t>C/23816/2014 PAR CES MOTIFS, La Chambre civile : A la forme : Déclare recevable l'appel interjeté par A______ AG contre le jugement JTPI/846/2015 rendu le 14 janvier 2015 par le Tribunal de première instance dans la cause C/23816/2014-10 SFC. Au fond : Confirme ce jugement. Déboute les parties de toutes autres conclusions. Sur les frais : Arrête les frais judiciaires à 200 fr., les met à la charge de A______ AG et dit qu'ils sont compensés avec l'avance fournie, qui reste acquise à l'Etat de Genève à due concurrence. Ordonne aux Services financiers du Pouvoir judiciaire de restituer le solde de 200 fr. à A______ AG. Siégeant : Monsieur Laurent RIEBEN, président; Madame Fabienne GEISINGER-MARIÉTHOZ et Monsieur Ivo BUETTI, juges; Madame Céline FERREIRA, greffière.</w:t>
      </w:r>
    </w:p>
    <w:p>
      <w:r>
        <w:t>Le président : Laurent RIEBEN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