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ACJC/208/2013 vom 18. Februar 2013</w:t>
      </w:r>
    </w:p>
    <w:p>
      <w:r>
        <w:t>GE Cour de justice, 2013-02-18, FR</w:t>
      </w:r>
    </w:p>
    <w:p>
      <w:r>
        <w:rPr>
          <w:b/>
        </w:rPr>
        <w:t xml:space="preserve">Quelle: </w:t>
      </w:r>
      <w:r>
        <w:t>https://mcp.opencaselaw.ch/entscheid/ge_gerichte_ACJC_208_2013</w:t>
      </w:r>
    </w:p>
    <w:p>
      <w:r>
        <w:t>FR: GE_GERICHTE ACJC/208/2013 du 18 février 2013</w:t>
      </w:r>
    </w:p>
    <w:p>
      <w:r>
        <w:t>IT: GE_GERICHTE ACJC/208/2013 del 18 febbraio 2013</w:t>
      </w:r>
    </w:p>
    <w:p>
      <w:pPr>
        <w:pStyle w:val="Heading2"/>
      </w:pPr>
      <w:r>
        <w:t>Erwägungen</w:t>
      </w:r>
    </w:p>
    <w:p>
      <w:r>
        <w:rPr>
          <w:b/>
        </w:rPr>
        <w:t>E. 1</w:t>
      </w:r>
    </w:p>
    <w:p>
      <w:r>
        <w:t>Le jugement attaqué ayant été notifié postérieurement au 1er janvier 2011, le nou- veau code de procédure civile est applicable (art. 405 al. 1 CPC). La présente cause n’étant pas fondée sur les art. 257d et 282 CO, il n’y a pas lieu d’appliquer l’art. 121 al. 2 LOJ. La Chambre des baux et loyers de la Cour de justice siège dès lors avec les assesseurs, dans sa composition ordinaire à cinq juges.</w:t>
      </w:r>
    </w:p>
    <w:p>
      <w:r>
        <w:rPr>
          <w:b/>
        </w:rPr>
        <w:t>E. 2.1</w:t>
      </w:r>
    </w:p>
    <w:p>
      <w:r>
        <w:t>L'appel est recevable contre les décisions finales et les décisions incidentes de première instance (art. 308 al. 1 let. a CPC). Dans les affaires patrimoniales, l'ap- pel est recevable si la valeur litigieuse au dernier état des conclusions est de 10'000 fr. au moins (art. 308 al. 2 CPC). Selon la jurisprudence constante du Tribunal fédéral, les contestations portant sur l'usage d'une chose louée sont de nature pécuniaire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(RETORNAZ in : Procédure civile suisse, Les grands thèmes pour les praticiens, Neuchâtel, 2010, p. 363; SPÜHLER BSK ZPO, n. 8 ad art. 308). La jurisprudence du Tribunal fédéral prévoit, s'agissant d'une procédure relative à une évacuation, dans laquelle la question de l'annulation, respectivement de la prolongation du bail ne se pose pas, que l'intérêt économique du locataire peut être assimilé à la valeur que représente l'usage des locaux pendant la période où son déguerpissement ne peut pas être exécuté par la force publique (arrêt du Tribunal fédéral 4A_72/2007 du 22 août 2007 consid. 2.2). Dans un arrêt de 2009, le Tribunal fédéral a également précisé que la valeur correspond à l'usage de l'appartement pendant la période durant laquelle le loca- taire pourrait encore l'occuper s'il obtient gain de cause (arrêt du Tribunal fédéral 4A_549/2008 du 19 janvier 2009 consid. 1).</w:t>
      </w:r>
    </w:p>
    <w:p>
      <w:r>
        <w:rPr>
          <w:b/>
        </w:rPr>
        <w:t>E. 2.2</w:t>
      </w:r>
    </w:p>
    <w:p>
      <w:r>
        <w:t>En l'espèce, la présente procédure a trait exclusivement à une demande d'éva- cuation et d'exécution directe faisant prétendument suite à une résiliation ordi- naire. La valeur litigieuse correspond dès lors à la somme des loyers entre le mo- ment du dépôt du recours par l'appelante et le moment où le déguerpissement des intimés pourra vraisemblablement être exécuté par la force publique, soit 9'900 fr. (loyer mensuel hors charges de 1'100 fr. x 9 mois), en tenant compte de la procé- dure devant la Cour de justice (3 mois), puis devant le Tribunal fédéral (trente</w:t>
      </w:r>
    </w:p>
    <w:p>
      <w:r>
        <w:t>- 6/11 -</w:t>
      </w:r>
    </w:p>
    <w:p>
      <w:r>
        <w:t>C/3259/2012 jours pour recourir et quatre mois de procédure), et 30 jours pour la force publique pour procéder à l'évacuation. La voie de l'appel n'est ainsi pas ouverte.</w:t>
      </w:r>
    </w:p>
    <w:p>
      <w:r>
        <w:rPr>
          <w:b/>
        </w:rPr>
        <w:t>E. 2.3</w:t>
      </w:r>
    </w:p>
    <w:p>
      <w:r>
        <w:t>Selon l'art. 319 CPC, le recours, écrit et motivé, est introduit auprès de l'ins- tance d'appel dans les 30 jours à compter de la notification de la décision, laquelle doit être jointe au dossier d'appel. Le délai d'appel est réduit à 10 jours si la déci- sion a été rendue en procédure sommaire (art. 321 al. 2 CPC), ce qui est le cas en l’espèce (art. 248 lit. b CPC). Le recourant indique avoir reçu le jugement litigieux en date du 23 mai 2012. Déposé le 4 juin 2012, le recours est dès lors interjeté en temps utile (art. 257 et 314 al. 1 CPC), compte tenu du report prévu par l’art. 142 al. 3 CPC. Il est ainsi recevable.</w:t>
      </w:r>
    </w:p>
    <w:p>
      <w:r>
        <w:rPr>
          <w:b/>
        </w:rPr>
        <w:t>E. 3</w:t>
      </w:r>
    </w:p>
    <w:p>
      <w:r>
        <w:t>Selon l'art. 326 al. 1 CPC, les pièces nouvelles sont irrecevables. Dans le cas d'espèce, le recourant produit plusieurs pièces mais elles figurent toutes déjà au dossier de première instance, de sorte qu'il ne s'agit pas de pièces nouvelles.</w:t>
      </w:r>
    </w:p>
    <w:p>
      <w:r>
        <w:rPr>
          <w:b/>
        </w:rPr>
        <w:t>E. 4.1</w:t>
      </w:r>
    </w:p>
    <w:p>
      <w:r>
        <w:t>En vertu de l'art. 257 al. 1 CPC, le tribunal admet l'application de la procédure sommaire lorsque l'état de fait n'est pas litigieux ou est susceptible d'être immé- diatement prouvé (let. a) et que la situation juridique est claire (let. b). En pareille hypothèse, la procédure de conciliation n'a pas lieu (art. 198 let. a CPC; arrêt du Tribunal fédéral 4A_585/201 du 7 novembre 2011 consid. 3.1). La susdite procé- dure, intitulée "Cas clairs", constitue l'une des cinq hypothèses, visées par l'art. 248 CPC, dans lesquelles la procédure sommaire s'applique (cf. let. b de la disposition citée). Le tribunal n'entre pas en matière sur la requête lorsque la pro- cédure des cas clairs ne peut pas être appliquée (art. 257 al. 3 CPC). Jurisprudence et doctrine admettent que l'expulsion du locataire puisse être requise et prononcée par voie de procédure sommaire lorsque les deux conditions cumulatives posées à l'art. 257 al. 1 CPC son réalisées (arrêt cité, consid. 3; HOHL, op. cit., nos 1429 et 1444 ss; sur ces conditions, cf. l'arrêt 4A_601/2011 du 21 décembre 2011 consid. 2.1). L'expulsion serait même l'un des exemples d'ap- plication de la procédure du cas clair les plus fréquemment cités par la doctrine (BOHNET, Expulsion par la voie du cas clair, commentaire de l’arrêt 5A_645/2011, in Newsletter bail.ch, février 2012). L'état de fait doit pouvoir être établi sans peine, c'est-à-dire que les faits doivent être incontestés ou susceptibles d'être immédiatement prouvés. Dans le doute, l'af- faire doit être traitée dans une procédure complète. La situation juridique peut être considérée comme claire si, sur la base d'une doctrine et d'une jurisprudence éprouvées, la norme s'applique au cas concret et y déploie ses effets de manière évidente (BOHNET, op. cit., n. 13 ad art. 257 CPC; HOHL, op. cit., p. 304). Si la</w:t>
      </w:r>
    </w:p>
    <w:p>
      <w:r>
        <w:t>- 7/11 -</w:t>
      </w:r>
    </w:p>
    <w:p>
      <w:r>
        <w:t>C/3259/2012 partie adverse, qui doit être entendue (art. 253 CPC), conteste les faits ou oppose une exception à la prétention du demandeur, la protection dans les cas clairs ne peut pas être accordée. Il suffit de démontrer la vraisemblance des objections; par contre, des allégations dénuées de fondement ne sauraient faire obstacle à un pro- cès rapide (Message du Conseil fédéral du 28 juin 2006 relatif au Code de pro- cédure civile suisse [CPC], in FF 2006 p. 6841 ss, p. 6959). De son côté, le demandeur peut réfuter les objections qui lui sont opposées en démontrant qu’elles ne sont pas pertinentes ou qu’elles sont inexactes (SUTTER-SOMM/ LÖTSCHER, Kommentar zur Schweizerschen Zivilprozessordnung, 2010, n. 7 ad art. 257 CPC). Ce n’est dès lors que si le cité fait valoir des moyens - objections ou exceptions - qui n’apparaissent pas d’emblée voués à l’échec et qui supposent une administration de preuves complexe, que la protection doit être refusée. Le juge doit être convaincu que l’état de fait est suffisamment établi avec les moyens de preuve à disposition et que d’autres moyens de preuve ne changeraient rien au résultat. En cas de doute, l’art. 257 CPC ne saurait s’appliquer (LACHAT, Procédure civile en matière de baux et loyers Lausanne 2011, p. 168). Si le locataire a saisi, parallèlement à la demande d'expulsion, l'autorité paritaire de conciliation d'une demande d'annulation du congé, il y a lieu de considérer qu'il appartient à cette autorité d'examiner le cas. Dans une telle hypothèse, le "cas clair" devra être dénié (LACHAT, op. cit., p. 168-169). Selon BOHNET (Expulsion par la voie du cas clair in Newsletter bail.ch, février 2012, déjà cité), la protection des droits du défendeur à ladite procédure impose de ne pas admettre à la légère que les moyens qu’il invoque sont voués à l’échec. Comme le retient en substance le Tribunal fédéral et la doctrine, seuls les moyens dénués de toute chance de succès, qui manquent leur cible ou qui ne visent qu’à assurer une défense de façade («sog. Schutzbehauptungen») peuvent être écartés à l’occasion de la procédure sommaire du cas clair. Si les moyens du défendeur ébranlent la conviction du juge, celui-ci doit déclarer la demande irrecevable. La réponse à la question - laissée sans réponse par le Tribunal fédéral - de la vrai- semblance des moyens invoqués doit être nuancée. S’il s’agit exclusivement d’ar- guments de droit, il suffit qu’ils ne soient pas voués à l’échec. Il est rare cepen- dant qu’ils ne soient pas entremêlés d’éléments factuels. A leur égard, on peut attendre du défendeur, qu’il s’agisse d’objections, d’exceptions ou de faits visant à remettre en cause les allégués du demandeur, qu’il mentionne les preuves les concernant. Il ne doit cependant pas les rendre vraisemblables comme tels, mais rendre vraisemblable le cas échéant qu’une administration de preuve «complexe» (réquisition de pièces; témoignage; expertise) sera nécessaire pour trancher la question (BOHNET, art. 257, n. 12 ; Message du Conseil fédéral, FF 2006, p. 6959; voir aussi TC VD, CACI 18 août 2011/199, JdT 2011 III 146).</w:t>
      </w:r>
    </w:p>
    <w:p>
      <w:r>
        <w:rPr>
          <w:b/>
        </w:rPr>
        <w:t>E. 4.2</w:t>
      </w:r>
    </w:p>
    <w:p>
      <w:r>
        <w:t>Il ressort des considérants qui précèdent que la procédure sommaire visée à l’art. 257 CPC n’est admise que lorsque l’état de fait n’est pas litigieux, ou, s’il</w:t>
      </w:r>
    </w:p>
    <w:p>
      <w:r>
        <w:t>- 8/11 -</w:t>
      </w:r>
    </w:p>
    <w:p>
      <w:r>
        <w:t>C/3259/2012 l’est, lorsqu’il est susceptible d’être immédiatement prouvé. Si un doute objective- ment fondé surgit concernant l’établissement des faits pertinents, le juge n’entre pas en matière. En l’occurrence, l’appelant soutient n’avoir jamais reçu le courrier recommandé du 28 juillet 2011, ni l’avis de retrait correspondant, suggérant une mauvaise manipulation de la poste, ou une erreur d’adressage de la part de l’expé- diteur, voire l’intervention d’une personne mal intentionnée. Il a contesté le congé du 28 juillet 2011 peu de jours après l’audience du 9 janvier 2012, au cours de laquelle il affirme en avoir appris l’existence. Dans cette écriture, il a plus parti- culièrement contesté avoir reçu le courrier recommandé du 28 juillet 2011, faisant valoir plusieurs arguments repris dans son appel, soit notamment le fait que d’autres personnes dénommées A______ habiteraient Genève, ou y aurait séjourné. Il a également produit plusieurs pièces. La réception effective de la résiliation datée du 28 juillet 2011 est dès lors mani- festement litigieuse. Il reste à établir si cet élément de fait, bien que contesté, est en l’espèce susceptible d’être immédiatement prouvé, selon les exigences de l’art. 257 al. 1 let. a CPC. D’après la jurisprudence du Tribunal fédéral, le fardeau de la preuve de la notifi- cation d’un acte et de la date à laquelle celle-ci a été effectuée incombe en prin- cipe à celui qui entend en tirer un conséquence juridique (ATF 122 I 97, consid. 3b). Autrement dit, si la notification même, ou sa date, sont contestées et qu’il existe effectivement un doute à ce sujet, il convient de se fonder sur les déclarations du destinataire de l’envoi (ATF 103 V 63, consid. 2a). D’après la théorie dite absolue de la réception, si l'agent postal n'a pas pu remettre un cour- rier recommandé au destinataire ou à un tiers autorisé à prendre livraison de l'envoi et qu'il laisse un avis de retrait dans sa boîte aux lettres ou sa case postale, le pli est reçu dès que le destinataire est en mesure d'en prendre connaissance au bureau de la poste selon l'avis de retrait; il s'agit soit du jour même où l'avis de retrait est déposé dans la boîte aux lettres si l'on peut attendre du destinataire qu'il le retire aussitôt, sinon en règle générale le lendemain de ce jour (ATF 107 II 189 consid. 2 p. 192; HOHL, Procédure civile, Tome II, 2e éd., 2010, ch. 920-924 p. 171/172). La fiction de la notification suppose en outre qu’un avis de retrait a été déposé dans la boîte aux lettres du destinataire et que ce document soit conséquemment arrivé dans la sphère d’influence de celui-ci (ATF 116 III 59, consid. 1b). L’avis de retrait est censé avoir été déposé dans la boîte aux lettres tant qu’il n’y a pas de circonstances propres à retenir un comportement incorrect des agents postaux. Dans le cadre d’une procédure non limitée en regard de l’administration des preuves, il appartient à celui qui se prévaut de l’irrégularité de la notification, en particulier du défaut de remise dans sa boîte aux lettres d’un avis de retrait après présentation infructueuse, d’en rapporter la preuve (arrêt du Tribunal fédéral 4A_250/2008 du 18 juin 2008, consid. 3.2.1).</w:t>
      </w:r>
    </w:p>
    <w:p>
      <w:r>
        <w:t>- 9/11 -</w:t>
      </w:r>
    </w:p>
    <w:p>
      <w:r>
        <w:t>C/3259/2012 L’intimé a produit dans la présente cause une copie de la résiliation du bail, datée du 28 juillet 2011, accompagnée d’une quittance postale attestant de l’envoi d’un recommandé, le même jour, à «A______ 1203 Genève» (pièce 4, bailleur). Dans le cadre de sa contestation, le locataire a fait valoir et soumis aux premiers juges plusieurs éléments susceptibles d’expliquer une éventuelle erreur d’acheminement. L’existence d’au moins une autre personne nommée A______, dans le même secteur de distribution postale, a par exemple pu provoquer un mauvais acheminement postal, ce qui pourrait expliquer pourquoi l’appelant n’a effectivement pas été en mesure de prendre possession de l’avis de retrait ici en cause. Face à ces objections, l’intimé n’a pas produit l’enveloppe et l’avis de résiliation originaux, sans expliquer les raisons pour lesquelles il serait empêché de le faire. Une erreur de l’agent postal n’est pas non plus à exclure, même si le recourant n’en a, à ce stade, pas apporté la preuve, comme il en aurait la charge dans le cadre d’une procédure ordinaire ou simplifiée. Les objections formulées par le recourant n’apparaissent toutefois pas manifeste- ment dénuées de tout fondement, un doute subsistant sur la possibilité d’une noti- fication irrégulière. En toutes hypothèses, la conjonction d’éléments décrite plus haut est suffisante pour admettre, au moins sous l’angle de la vraisemblance, que l’appelant ne saurait être privé d’une administration des preuves, effectuée dans le cadre d’une procédure ordinaire ou simplifiée. En effet, il ne peut pas être exigé du recourant, dans le cadre d’une requête engagée sur la base de l’art. 257 CPC, qu’il fournisse la preuve complète de ce qu’il allègue, soit notamment la preuve d’une méprise de l’agent postal chargé de la notification de l’envoi ou d’un mau- vais adressage de l’envoi à lui-même, puisque la procédure sommaire ne permet qu’une administration limitée des preuves. Il n’a pas davantage à rendre vraisem- blable que la notification visée a été déficiente, mais uniquement à faire valoir, de manière objectivement fondée, sous l’angle de la vraisemblance, la nécessité de lui permettre d’exercer sur ce point son droit à la preuve, sans les limitations induites par la procédure sommaire. A cet égard, les premier juges ont reconnu à juste titre qu’il ne convenait pas d’admettre trop facilement tout allégué de la partie citée visant à faire échec à une requête en évacuation fondée sur l’art. 257 CPC, lorsque les pièces produites paraissent démontrer l’envoi d’un pli recommandé contenant la formule officielle de résiliation et le dépôt de l’avis de retrait dans la boîte aux lettres du locataire. Il y a toutefois lieu de procéder à une analyse au cas par cas, en tenant compte de l’ensemble des circonstances, sans retenir une règle intangible, qui serait appli- cable dans toutes les causes. Le juge doit garder à l’esprit que le destinataire du pli conserve la possibilité d’apporter la preuve du défaut de remise, dans sa boîte aux lettres, de l’avis de retrait. Or, cette preuve ne peut être apportée que dans une me- sure limitée en procédure sommaire (art. 254 CPC), alors que les effets du juge-</w:t>
      </w:r>
    </w:p>
    <w:p>
      <w:r>
        <w:t>- 10/11 -</w:t>
      </w:r>
    </w:p>
    <w:p>
      <w:r>
        <w:t>C/3259/2012 ment à rendre sur la base de l’art. 257 CPC sont identiques à ceux d’un jugement établi après une instruction complète (BOHNET, op. cit., n. 23 ad art.257 CPC). Dans la présente cause, et comme déjà relevé plus haut, il subsiste un doute sur les circonstances dans lesquelles le courrier recommandé du 28 juillet 2012 a été acheminé, de sorte qu’il ne saurait être retenu que l’état de fait, bien que contesté, peut être établi sans peine. Les conditions posées par l’art. 257 al. 1 CPC n’étant pas réunies, la procédure sommaire ne pouvait être appliquée, dans le cas parti- culier. Il convient dès lors de ne pas entrer en matière sur la requête de l’intimé (art. 257 al. 3 CPC), contrairement à ce que les premiers juges ont retenu. Il appartiendra ainsi au juge saisi de l'opposition au congé, le cas échéant en ordon- nant toutes les mesures probatoires pertinentes, de se prononcer sur le bien-fondé ou non des arguments de l’appelant en relation notamment avec une éventuelle irrégularité de la notification du 28 juillet 2012. La requête en protection pour cas clair sera par conséquent déclarée irrecevable et le jugement entrepris annulé.</w:t>
      </w:r>
    </w:p>
    <w:p>
      <w:r>
        <w:rPr>
          <w:b/>
        </w:rPr>
        <w:t>E. 5</w:t>
      </w:r>
    </w:p>
    <w:p>
      <w:r>
        <w:t>La procédure est gratuite, de sorte qu'il n'est pas perçu de frais ni alloué de dépens (art. 22 al. 1 LaCC). * * * * *</w:t>
      </w:r>
    </w:p>
    <w:p>
      <w:r>
        <w:t>- 11/11 -</w:t>
      </w:r>
    </w:p>
    <w:p>
      <w:r>
        <w:t>C/3259/2012 PAR CES MOTIFS, La Chambre des baux et loyers : A la forme : Déclare recevable le recours interjeté par A______ contre le jugement JTBL/491/2012 rendu le 14 mai 2012 par le Tribunal des baux et loyers dans la cause C/3259/2012-7-D. Au fond : L’admet. Annule ce jugement. Déclare irrecevable la requête d’évacuation selon la procédure de protection dans les cas clairs (art. 257 CPC) déposée le 16 janvier 2012 par C______. Dit que la procédure est gratuite. Déboute les parties de toutes autres conclusions. Siégeant : Madame Nathalie LANDRY-BARTHE, présidente; Monsieur Blaise PAGAN et Madame Elena SAMPEDRO, juges; Monsieur Alain MAUNOIR et Monsieur Pierre DAUDIN; juges assesseurs; Madame Maïté VALENTE, greffière.</w:t>
      </w:r>
    </w:p>
    <w:p>
      <w:r>
        <w:t>La présidente : Nathalie LANDRY-BARTHE</w:t>
      </w:r>
    </w:p>
    <w:p>
      <w:r>
        <w:t>La greffière : Maïté VALENTE</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 devant le Tribunal fédéral par la voie du recours constitutionnel subsidiaire.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