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ACJC/207/2015 vom 24. Februar 2015</w:t>
      </w:r>
    </w:p>
    <w:p>
      <w:r>
        <w:t>GE Cour de justice, 2015-02-24, FR</w:t>
      </w:r>
    </w:p>
    <w:p>
      <w:r>
        <w:rPr>
          <w:b/>
        </w:rPr>
        <w:t xml:space="preserve">Quelle: </w:t>
      </w:r>
      <w:r>
        <w:t>https://mcp.opencaselaw.ch/entscheid/ge_gerichte_ACJC_207_2015</w:t>
      </w:r>
    </w:p>
    <w:p>
      <w:r>
        <w:t>FR: GE_GERICHTE ACJC/207/2015 du 24 février 2015</w:t>
      </w:r>
    </w:p>
    <w:p>
      <w:r>
        <w:t>IT: GE_GERICHTE ACJC/207/2015 del 24 febbraio 2015</w:t>
      </w:r>
    </w:p>
    <w:p>
      <w:pPr>
        <w:pStyle w:val="Heading2"/>
      </w:pPr>
      <w:r>
        <w:t>Volltext</w:t>
      </w:r>
    </w:p>
    <w:p>
      <w:r>
        <w:t>Le présent arrêt est communiqué aux parties par plis recommandés ainsi qu'au Tribunal de première instance le 24 février 2015.</w:t>
      </w:r>
    </w:p>
    <w:p>
      <w:r>
        <w:t>REPUBLIQUE ET</w:t>
      </w:r>
    </w:p>
    <w:p>
      <w:r>
        <w:t>CANTON DE GENEVE POUVOIR JUDICIAIRE C/14013/2014 ACJC/207/2015 ARRÊT DE LA COUR DE JUSTICE Chambre civile DU MERCREDI 18 FEVRIER 2015</w:t>
      </w:r>
    </w:p>
    <w:p>
      <w:r>
        <w:t>Entre Madame A______, domiciliée ______ (GE), appelante d'un jugement rendu par la 13ème Chambre du Tribunal de première instance de ce canton le 16 janvier 2015, comparant par Me Roland Burkhard, avocat, 13, boulevard Georges-Favon, 1204 Genève, en l'étude duquel elle fait élection de domicile aux fins des présentes, et Monsieur B______, domicilié ______ (GE), intimé, comparant par Me François Roullet, avocat, 11, rue Ferdinand-Hodler, 1207 Genève, en l'étude duquel il fait élection de domicile.</w:t>
      </w:r>
    </w:p>
    <w:p>
      <w:r>
        <w:t>- 2/5 -</w:t>
      </w:r>
    </w:p>
    <w:p>
      <w:r>
        <w:t>C/14013/2014 Vu, EN FAIT, le jugement JTPI/711/2015 du 16 janvier 2015, notifié le 19 janvier 2015 à A______, aux termes duquel le Tribunal de première instance, statuant sur mesures protectrices de l'union conjugale, a, notamment, attribué la jouissance exclusive du domicile conjugal situé au 1er étage de l'immeuble sis ______ à Genève à l'épouse, fait interdiction à B______ d'y pénétrer (ch. 2 et 3), condamné ce dernier à s'acquitter des frais liés audit domicile (ch. 5), attribué à l'épouse la garde sur les enfants C______ et D______ (ch. 6), réservé un large droit de visite au père (ch. 7) et fixé la contribution mensuelle due par B______ pour l'entretien de son épouse à 5'000 fr. dès le 14 juillet 2014 (ch. 8) ainsi que pour l'entretien de chaque enfant à 3'800 fr. dès le 14 juillet 2014 (ch. 9), donné acte au mari de son engagement de verser la somme de 6'000 fr. à titre de provisio ad litem (ch. 10) et statué sur les frais (ch. 11 et 12); Vu l'appel expédié le 29 janvier 2015 par A______ au greffe de la Cour de justice par lequel elle conteste les chiffres 8 à 12 du dispositif précité et demande, notamment, que la contribution mensuelle d'entretien en sa faveur soit de 10'000 fr., de 7'000 fr. en faveur de chaque enfant et 6'000 fr. en faveur d'E______, issue d'une précédente union de l'appelante; Vu la demande d'exécution anticipée du jugement formée par l'appelante, celle-ci exposant que la contribution d'entretien de 5'000 fr. arrêtée sur mesures superprovisionnelles ne lui permettait pas de couvrir ses charges courantes, de sorte qu'elle faisait l'objet de poursuites; Qu'invité à se déterminer sur la requête d'effet suspensif, B______ s'y oppose, expliquant qu'il assumait les charges de 1'870 fr. par mois et continuait de s'acquitter de la somme de 5'000 fr. mise à sa charge sur mesures superprovisionnelles et que les pièces produites par l'appelante pour démontrer ses dettes se rapportaient aux dettes contractées par l'intimé; Que B______ a également formé appel, concluant à l'annulation du jugement et à l'attribution du domicile conjugal en sa faveur, à ce qu'il lui soit donné acte de son engagement à laisser à son épouse la jouissance exclusive de l'appartement sis au 3e étage de l'immeuble sis ______ à Genève et de son engagement de verser la somme de 3'400 fr. à titre de contribution à l'entretien de la famille et à assumer, en sus, les frais scolaires, de cantine et des études surveillées des enfants; Considérant, EN DROIT, que la Cour est saisie d'un appel au sens de l'art. 308 CPC; Que le jugement querellé portant sur des mesures provisionnelles, l'appel n'a pas d'effet suspensif ex lege (art. 315 al. 4 let. b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w:t>
      </w:r>
    </w:p>
    <w:p>
      <w:r>
        <w:t>- 3/5 -</w:t>
      </w:r>
    </w:p>
    <w:p>
      <w:r>
        <w:t>C/14013/2014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et que le paiement de contributions d'entretien ne constitue en principe pas un dommage difficilement réparable (ATF 107 Ia 269; arrêts du Tribunal fédéral 4D_26/2011 du 6 mai 2011 consid. 2; 5P.104/2005 du 18 juillet 2005 consid. 1.2); Qu'en l'espèce, les appels étant dirigés contre un jugement rendu sur mesures provisionnelles, celui-ci est, comme cela vient d'être exposé, exécutoire, sans qu'un arrêt ordonne son exécution anticipée; Que, de toute manière, il n'y a pas lieu de suspendre l'effet exécutoire du jugement, dès lors qu'en raison de la situation financière favorable de l'intimé, qui possède, notamment, deux appartements en ______, un appartement à ______ et un appartement à ______, le paiement de la contribution d'entretien querellée pendant la procédure d'appel n'est pas susceptible de porter atteinte à son minimum vital; Qu'en outre, il ressort du dossier que les enfants vivent actuellement avec leur mère au 1er étage de l'immeuble sis ______ à Genève; Qu'à cet égard non plus, il n'y a pas de motif d'accorder l'effet suspensif à l'appel, l'intérêt des enfants s'opposant à l'évidence à un changement de domicile pour la durée de la procédure d'appel, l'intimé ne sollicitant au demeurant pas la suspension de l'effet exécutoire sur ce point; Qu'au vu de ce qui précède, il sera retenu que le jugement attaqué est exécutoire; Qu'il sera statué sur les frais et dépens de l'incident avec la décision au fond (art. 104 al. 3 CPC);</w:t>
      </w:r>
    </w:p>
    <w:p>
      <w:r>
        <w:t>- 4/5 -</w:t>
      </w:r>
    </w:p>
    <w:p>
      <w:r>
        <w:t>C/14013/2014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w:t>
      </w:r>
    </w:p>
    <w:p>
      <w:r>
        <w:t>- 5/5 -</w:t>
      </w:r>
    </w:p>
    <w:p>
      <w:r>
        <w:t>C/14013/2014 PAR CES MOTIFS, La Chambre civile : Statuant sur exécution anticipée : Constate, en tant que de besoin, que le jugement JTPI/711/2015 rendu le 16 janvier 2015 par le Tribunal de première instance dans la procédure C/14013/2014-13 est exécutoire. Dit qu'il sera statué sur les frais et dépens de la présente décision avec la décision sur le fond. Siégeant : Madame Florence KRAUSKOPF, présidente; Madame Anne-Lise JAQUIER, greffière.</w:t>
      </w:r>
    </w:p>
    <w:p>
      <w:r>
        <w:t>La présidente : Florence KRAUSKOPF</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