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ACJC/207/2013 vom 29. Mai 2012</w:t>
      </w:r>
    </w:p>
    <w:p>
      <w:r>
        <w:t>GE Cour de justice, 2012-05-29, FR</w:t>
      </w:r>
    </w:p>
    <w:p>
      <w:r>
        <w:rPr>
          <w:b/>
        </w:rPr>
        <w:t xml:space="preserve">Quelle: </w:t>
      </w:r>
      <w:r>
        <w:t>https://mcp.opencaselaw.ch/entscheid/ge_gerichte_ACJC_207_2013</w:t>
      </w:r>
    </w:p>
    <w:p>
      <w:r>
        <w:t>FR: GE_GERICHTE ACJC/207/2013 du 29 mai 2012</w:t>
      </w:r>
    </w:p>
    <w:p>
      <w:r>
        <w:t>IT: GE_GERICHTE ACJC/207/2013 del 29 maggio 2012</w:t>
      </w:r>
    </w:p>
    <w:p>
      <w:pPr>
        <w:pStyle w:val="Heading2"/>
      </w:pPr>
      <w:r>
        <w:t>Erwägungen</w:t>
      </w:r>
    </w:p>
    <w:p>
      <w:r>
        <w:rPr>
          <w:b/>
        </w:rPr>
        <w:t>E. 1.1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 En l’espèce, vu le loyer annuel, charges comprises, de 9'960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ATF 119 II 147), celle-ci est largement supérieure à 10'000 fr.</w:t>
      </w:r>
    </w:p>
    <w:p>
      <w:r>
        <w:rPr>
          <w:b/>
        </w:rPr>
        <w:t>E. 1.2</w:t>
      </w:r>
    </w:p>
    <w:p>
      <w:r>
        <w:t>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autres conditions de recevabilité rappelées ci-dessus sont par ailleurs manifes- tement réunies. Dès lors, l’appel est recevable.</w:t>
      </w:r>
    </w:p>
    <w:p>
      <w:r>
        <w:rPr>
          <w:b/>
        </w:rPr>
        <w:t>E. 1.3</w:t>
      </w:r>
    </w:p>
    <w:p>
      <w:r>
        <w:t>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- 7/11 -</w:t>
      </w:r>
    </w:p>
    <w:p>
      <w:r>
        <w:t>C/21484/2011 Dans un arrêt récent (arrêt du Tribunal fédéral 4A_228/2012), le Tribunal fédéral a retenu que la rigueur des conditions de cette disposition ne saurait être atténuée à l’égard de la partie négligente, même lorsque la procédure est gouvernée par la maxime inquisitoire (55 al. 2 CPC) et/ou par la maxime d’office (58 al. 2 CPC). Hormis une copie du jugement litigieux et du procès-verbal de l’audience qui s’est tenue devant les premiers juges - lesquels font partie de la procédure -, les appe- lants produisent avec leur écriture une ordonnance du ministère public datée du 22 septembre 2011, un courrier de leur régie du 2 juillet 2012 et leur état des lieux d’entrée du 1er février 1996. Au vu des conditions rappelées ci-dessus, le courrier de la régie fixant un état des lieux de sortie au 2 août 2012 est manifestement recevable, puisque postérieur au moment où la cause a été gardée à juger par le Tribunal des baux et loyers, tandis que leur état des lieux d’entrée ne l’est pas et sera donc écarté du dossier. Pour ce qui concerne la production par les appelants d’une copie de l’ordonnance du Ministère public du 22 septembre 2011, la Cour retiendra qu’en dépit du fait qu’elle se trouvait déjà en mains des parties lors de la procédure de première instance, le Tribunal, en vertu du principe de la maxime inquisitoire sociale appli- cable en l’espèce (art. 247 al. 2 et 243 al. 2 let. c CPC), aurait dû interpeller les plaideurs à ce propos, ayant eu connaissance de son existence lors de l’audience du 8 mai 2012, et ce d’autant plus que les locataires comparaissaient en personne. Dans cette mesure, cette pièce nouvelle est recevable. Cette pièce n'est toutefois pas pertinente pour l'issue du litige, tel que cela sera vu ci-après.</w:t>
      </w:r>
    </w:p>
    <w:p>
      <w:r>
        <w:rPr>
          <w:b/>
        </w:rPr>
        <w:t>E. 1.4</w:t>
      </w:r>
    </w:p>
    <w:p>
      <w:r>
        <w:t>Le mémoire-réponse de l’intimée est par ailleurs également recevable, dans la mesure où le délai de trente jours imparti par le greffe de la Cour était suspendu entre le 15 juillet et le 15 août 2012, compte tenu des féries (art. 145 al. 1 let. b CPC). Enfin, la pièce nouvelle produite par l’intimée est également recevable, dans la mesure où il s’agit d’un vrai novum et que les conditions de l’art. 317 al. 1 CPC rappelées ci-dessus sont remplies.</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(CPC - JEANDIN, art. 310, N. 6).</w:t>
      </w:r>
    </w:p>
    <w:p>
      <w:r>
        <w:rPr>
          <w:b/>
        </w:rPr>
        <w:t>E. 3.1</w:t>
      </w:r>
    </w:p>
    <w:p>
      <w:r>
        <w:t>Aux termes de l’art. 271 al. 1 CO, le congé est annulable lorsqu’il contrevient aux règles de la bonne foi. Selon la jurisprudence, la protection accordée par cette disposition procède à la fois du principe de la bonne foi (art. 2 al. 1 CC) et de l’interdiction de l’abus de droit (art. 2 al. 2 CC). Le congé doit être considéré</w:t>
      </w:r>
    </w:p>
    <w:p>
      <w:r>
        <w:t>- 8/11 -</w:t>
      </w:r>
    </w:p>
    <w:p>
      <w:r>
        <w:t>C/21484/2011 comme abusif s’il ne répond à aucun intérêt objectif, sérieux et digne de protec- tion (arrêt du Tribunal fédéral 4A_332/2007, consid. 6). 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120 II 105, consid. 3c; arrêt du Tribunal fédéral du 11 mars 2008 dans la cause 4A_472/2007, consid. 2.1.). La partie qui demande l’annulation du congé doit rendre à toute le moins vraisem- blable la mauvaise foi de la partie adverse. Il n’appartient pas au bailleur de démontrer sa bonne foi car cela reviendrait à renverser le fardeau de la preuve (ACJC/334/2002 du 18.03.2002, cause M. c/ R.).</w:t>
      </w:r>
    </w:p>
    <w:p>
      <w:r>
        <w:rPr>
          <w:b/>
        </w:rPr>
        <w:t>E. 3.2</w:t>
      </w:r>
    </w:p>
    <w:p>
      <w:r>
        <w:t>En l’espèce, la bailleresse fonde le congé sur différents éléments, qui selon elle auraient rompu le lien de confiance entre les parties. Il en irait ainsi du défaut de communication du jugement de divorce, alors même que les locataires avaient été invités à trois reprises à en transmettre l’extrait rela- tif à l’attribution du domicile conjugal, du refus de déposer l’antenne parabolique installée sur le balcon et visible depuis l’extérieur, de l’altercation du 19 avril 2011 entre un employé de la régie et l’appelant, du mauvais entretien de l’apparte- ment, lequel nécessiterait une réfection complète, et enfin des problèmes de voisi- nage dont les appelants seraient responsables. Il ressort du dossier que certes les appelants n’ont pas communiqué leur jugement de divorce à l’intimée - à tout le moins n’en ont-ils pas apporté la preuve -, mais que celle-ci s’est contentée d’en tirer pour conséquence qu’ils demeuraient tous deux colocataires solidairement responsables. A aucun moment la régie n’a laissé entendre dans ses correspondances que l’omission des appelants pourrait la con- duire à résilier le bail, que ce soit de manière ordinaire ou extraordinaire. En d’autres termes, quand bien même une mise en demeure avec menace de résilia- tion n’est pas une condition pour la notification d’un congé ordinaire, il y a lieu d’admettre qu’en se contentant d’indiquer qu’à défaut de transmission du juge- ment de divorce, le bail continuerait aux mêmes conditions, la bailleresse est ensuite malvenue d’en tirer d’autres conséquences, autrement plus graves, soit la rupture du lien de confiance donnant lieu à la résiliation du bail. En agissant de la sorte, elle adopte en effet une attitude contradictoire, contraire à la bonne foi. Les mêmes remarques s’appliquent s’agissant de la question de l’antenne parabo- lique : s’il est vrai que les appelants ne se sont pas conformés - dans un premier temps - aux demandes de la régie d’enlever leur antenne parabolique, force est de constater qu’à aucun moment celle-ci n’a laissé entendre, dans ses correspondan- ces, qu’elle pourrait être amenée à résilier le bail pour ce motif. Elle a plutôt</w:t>
      </w:r>
    </w:p>
    <w:p>
      <w:r>
        <w:t>- 9/11 -</w:t>
      </w:r>
    </w:p>
    <w:p>
      <w:r>
        <w:t>C/21484/2011 menacé les locataires de mandater, à leurs frais, un électricien, afin qu’il dépose ladite antenne, choisissant ainsi, délibérément, une alternative au congé, moins incisive, comme le commande le respect de la bonne foi (WEBER, Die Kündiging nach Treu und Glauben, in : Mietrechtspraxis 1/08, p. 15). En se fondant sur ce motif pour justifier la rupture du lien de confiance et, de ce fait, la résiliation du bail, l’intimée adopte également une attitude contradictoire, contraire à la bonne foi. S’agissant de l’altercation entre l’employé de la régie et l’appelant, il apparaît qu’en définitive ce n’est pas l’appelant, mais bien plutôt l’employé de la régie qui était dans son tort, puisqu’il a tenté de pénétrer dans l’appartement, contre le gré des locataires, et sans avoir au préalable annoncé sa visite. Le Ministère public a ainsi retenu que le locataire avait agi en état de légitime défense, et que son geste était proportionné. La bailleresse ne saurait dès lors se fonder sur un tel motif pour résilier le bail des locataires, sans contrevenir aux règles de la bonne foi. Pour ce qui concerne l’état du logement, il n’est nullement établi que les locataires en soient responsables. Ils ont soutenu, sans être contredits, qu’aucun entretien n’avait été effectué par la propriétaire depuis leur emménagement, soit plus de quinze ans avant la notification du congé, sans que l’on sache d’ailleurs si l’appar- tement était même en bon état au début du bail. L’entretien de la chose louée étant à la charge du bailleur (art. 256 al. 1 CO), la société propriétaire n'est pas fondée à le reprocher aux appelants, et de justifier le congé par ce biais. Enfin, si l’appelant a admis avoir eu quelques démêlés avec certains de ses voi- sins, force est de constater qu’il s’est visiblement agi de conflits mineurs, totale- ment banals dans un immeuble locatif. La bailleresse n’a d’ailleurs pas produit la moindre lettre de plainte et aucune instruction n’a été menée à ce propos. Les appelants ont pour leur part précisé qu’ils s’entendaient tout à fait bien avec leurs voisins, à l’exception d’un ou deux d’entre eux. Si tant est qu’un reproche puisse être formulé à l’égard des appelants à ce propos, il ne saurait constituer un motif suffisant pour justifier un congé, ne serait-ce qu’au regard de la disproportion manifeste des intérêts en présence. Ce dernier motif apparaît bien plutôt comme un prétexte, invoqué pour les besoins de la cause. La procédure n'a dès lors pas mis en évidence les motifs invoqués par l'intimée pour justifier le congé litigieux. La résiliation ne répond à aucun intérêt objectif sérieux et digne de protection. Dans cette mesure, la résiliation contrevient aux règles de la bonne foi, et doit dès lors être annulée, conformément à l’art. 271 al. 1 CO.</w:t>
      </w:r>
    </w:p>
    <w:p>
      <w:r>
        <w:rPr>
          <w:b/>
        </w:rPr>
        <w:t>E. 4</w:t>
      </w:r>
    </w:p>
    <w:p>
      <w:r>
        <w:t>Les conclusions des appelants visant à l’octroi de l’assistance juridique en leur faveur seront par ailleurs déclarées irrecevables, faute de compétence ratione materiae de la Cour de céans (art. 1 al. 1 RAJ).</w:t>
      </w:r>
    </w:p>
    <w:p>
      <w:r>
        <w:t>- 10/11 -</w:t>
      </w:r>
    </w:p>
    <w:p>
      <w:r>
        <w:t>C/21484/2011</w:t>
      </w:r>
    </w:p>
    <w:p>
      <w:r>
        <w:rPr>
          <w:b/>
        </w:rPr>
        <w:t>E. 5</w:t>
      </w:r>
    </w:p>
    <w:p>
      <w:r>
        <w:t>La procédure est gratuite, en ce sens qu’il n’est pas perçu de frais judiciaire ou de dépens (art. 22 al. 1 LaCC; art. 95 al. 1 CPC). Les appelants seront en consé- quence déboutés de leurs conclusions à ce propos. * * * * *</w:t>
      </w:r>
    </w:p>
    <w:p>
      <w:r>
        <w:t>- 11/11 -</w:t>
      </w:r>
    </w:p>
    <w:p>
      <w:r>
        <w:t>C/21484/2011 PAR CES MOTIFS, La Chambre des baux et loyers : A la forme : Déclare recevable l’appel interjeté par A______ et B______ contre le jugement JTBL/523/2012 rendu le 29 mai 2012 par le Tribunal des baux et loyers dans la cause C/21484/2011-3-OSB. Déclare irrecevables les conclusions de A______ et B______ visant à l’octroi de l’assistance juridique en leur faveur. Au fond : Annule ce jugement. Statuant à nouveau : Annule le congé notifié le 20 septembre 2011 pour le 31 janvier 2012 à A______ et B______ pour l’appartement de 3 pièces no 43 au 4ème étage de l’immeuble sis 9, rue C______ à Genève.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