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ACJC/205/2026 vom 5. Februar 2026</w:t>
      </w:r>
    </w:p>
    <w:p>
      <w:r>
        <w:t>GE Cour de justice, 2026-02-05, FR</w:t>
      </w:r>
    </w:p>
    <w:p>
      <w:r>
        <w:rPr>
          <w:b/>
        </w:rPr>
        <w:t xml:space="preserve">Quelle: </w:t>
      </w:r>
      <w:r>
        <w:t>https://mcp.opencaselaw.ch/entscheid/ge_gerichte_ACJC_205_2026</w:t>
      </w:r>
    </w:p>
    <w:p>
      <w:r>
        <w:t>FR: GE_GERICHTE ACJC/205/2026 du 5 février 2026</w:t>
      </w:r>
    </w:p>
    <w:p>
      <w:r>
        <w:t>IT: GE_GERICHTE ACJC/205/2026 del 5 febbraio 2026</w:t>
      </w:r>
    </w:p>
    <w:p>
      <w:pPr>
        <w:pStyle w:val="Heading2"/>
      </w:pPr>
      <w:r>
        <w:t>Volltext</w:t>
      </w:r>
    </w:p>
    <w:p>
      <w:r>
        <w:t>Le présent arrêt est communiqué aux parties par plis recommandés du 5 février 2026.</w:t>
      </w:r>
    </w:p>
    <w:p>
      <w:r>
        <w:t>REPUBLIQUE ET</w:t>
      </w:r>
    </w:p>
    <w:p>
      <w:r>
        <w:t>CANTON DE GENEVE POUVOIR JUDICIAIRE C/19142/2025 ACJC/205/2026 ARRÊT DE LA COUR DE JUSTICE Chambre civile DU JEUDI 5 FEVRIER 2026</w:t>
      </w:r>
    </w:p>
    <w:p>
      <w:r>
        <w:t>Entre ETAT DE GENEVE, soit pour lui la perception de l'AFC, Direction des affaires juridiques, sis rue du Stand 26, case postale 3937, 1211 Genève 3, recourant contre un jugement rendu par la 2ème Chambre du Tribunal de première instance de ce canton le 17 décembre 2025, et Madame A______, domiciliée ______ [GE], intimée.</w:t>
      </w:r>
    </w:p>
    <w:p>
      <w:r>
        <w:t>- 2/3 -</w:t>
      </w:r>
    </w:p>
    <w:p>
      <w:r>
        <w:t>C/19142/2025 Vu le jugement JTPI/17662/2025 rendu le 17 décembre 2025 par le Tribunal de première instance dans la cause C/19142/2025-2 SML, déboutant l'ETAT DE GENEVE des fins de sa requête en mainlevée définitive de l'opposition formée par A______; Vu le recours formé le 14 janvier 2026 à la Cour de justice contre ce jugement; Attendu, EN FAIT, que la partie recourante a conclu, à titre préalable, à la suspension du caractère exécutoire du jugement précité, sans autre précision;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Qu'en l'espèce, la partie recourante, qui n'a fourni aucune motivation à l'appui de sa requête d'effet suspensif, n'a pas satisfait à cette obligation, de sorte que ladite requête doit être rejetée; Qu'il sera statué sur les frais liés à la présente décision dans l'arrêt rendu sur le fond (art. 104 al. 3 CPC). * * * * *</w:t>
      </w:r>
    </w:p>
    <w:p>
      <w:r>
        <w:t>- 3/3 -</w:t>
      </w:r>
    </w:p>
    <w:p>
      <w:r>
        <w:t>C/19142/2025 PAR CES MOTIFS, La Chambre civile : Statuant sur requête de suspension de l'effet exécutoire du jugement entrepris : Rejette la requête de l'ETAT DE GENEVE, soit pour lui la perception de l'AFC, tendant à la suspension de l'effet exécutoire attaché au jugement JTPI/17662/2025 rendu le 17 décembre 2025 par le Tribunal de première instance dans la cause C/19142/2025-2 SML. Dit qu'il sera statué sur les frais liés à la présente décision dans l'arrêt rendu sur le fond. Siégeant : Madame Fabienne GEISINGER-MARIETHOZ, présidente; Madame Mélanie DE RESENDE PEREIRA, greffière.</w:t>
      </w:r>
    </w:p>
    <w:p>
      <w:r>
        <w:t>La présidente : Fabienne GEISINGER-MARIETHOZ</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