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ACJC/205/2020 vom 3. Februar 2020</w:t>
      </w:r>
    </w:p>
    <w:p>
      <w:r>
        <w:t>GE Cour de justice, 2020-02-03, FR</w:t>
      </w:r>
    </w:p>
    <w:p>
      <w:r>
        <w:rPr>
          <w:b/>
        </w:rPr>
        <w:t xml:space="preserve">Quelle: </w:t>
      </w:r>
      <w:r>
        <w:t>https://mcp.opencaselaw.ch/entscheid/ge_gerichte_ACJC_205_2020</w:t>
      </w:r>
    </w:p>
    <w:p>
      <w:r>
        <w:t>FR: GE_GERICHTE ACJC/205/2020 du 3 février 2020</w:t>
      </w:r>
    </w:p>
    <w:p>
      <w:r>
        <w:t>IT: GE_GERICHTE ACJC/205/2020 del 3 febbraio 2020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 et au Registre foncier, par plis recommandés du 10.02.2020.</w:t>
      </w:r>
    </w:p>
    <w:p>
      <w:r>
        <w:t>REPUBLIQUE ET</w:t>
      </w:r>
    </w:p>
    <w:p>
      <w:r>
        <w:t>CANTON DE GENEVE POUVOIR JUDICIAIRE C/30140/2018 ACJC/205/2020 ARRÊT DE LA COUR DE JUSTICE Chambre civile DU LUNDI 3 FEVRIER 2020</w:t>
      </w:r>
    </w:p>
    <w:p>
      <w:r>
        <w:t>Entre A______ SA, sise ______, appelante d'un jugement rendu par la 22ème Chambre du Tribunal de première instance de ce canton le 11 février 2019, comparant par Me Hervé Crausaz, avocat, rue du Mont-Blanc 3, case postale 1363, 1211 Genève 1, en l'étude duquel elle fait élection de domicile, et OFFICE DU REGISTRE DU COMMERCE, p.a. Mme B______, Substitut, rue du Puits-Saint-Pierre 4, 1204 Genève, intimé, comparant en personne.</w:t>
      </w:r>
    </w:p>
    <w:p>
      <w:r>
        <w:t>- 2/3 -</w:t>
      </w:r>
    </w:p>
    <w:p>
      <w:r>
        <w:t>C/30140/2018 Vu, EN FAIT, le jugement JTPI/2342/2019 rendu le 11 février 2019, notifié dans sa version motivée à A______ SA le 28 août 2019, aux termes duquel le Tribunal de première instance, à la requête du Registre du commerce, a prononcé la dissolution de la société A______ SA et ordonné sa liquidation par voie de faillite, au motif que la société, présentant une carence dans son organisation légale, n'avait pas rétabli celle-ci dans les délais impartis, et condamné la société aux frais judiciaires; Vu l'appel interjeté par acte expédié le 9 septembre 2019 par la société dissoute à l'encontre de cette décision; Vu les délais supplémentaires impartis par la Cour à la société appelante, dont le dernier arrivait à échéance le 13 janvier 2020, pour produire les documents nécessaires à établir qu'il avait été remédié à la carence dans l'organisation de l'appelante; Vu l'absence de pièces produites dans le délai susmentionné; Considérant, EN DROIT, que la partie appelante n'a pas établi avoir remédié aux carences dans son organisation au sens de l'art. 731b CO, de sorte que le jugement querellé doit être confirmé; Que la partie appelante sera condamnée aux frais judiciaires d'appel, taxés à 600 fr. et compensés avec l'avance versée, acquise à l'Etat de Genève (art. 111 al. 1 CPC, 31 et 37 RTFMC); Qu'il ne sera pas alloué de dépens. * * * * *</w:t>
      </w:r>
    </w:p>
    <w:p>
      <w:r>
        <w:t>- 3/3 -</w:t>
      </w:r>
    </w:p>
    <w:p>
      <w:r>
        <w:t>C/30140/2018 PAR CES MOTIFS, La Chambre civile : A la forme : Déclare recevable l'appel interjeté par A______ SA contre le jugement JTPI/2342/2019 rendu le 11 février 2019 par le Tribunal de première instance dans la cause C/30140/2018-22 SFC. Au fond : Confirme le jugement entrepris. Déboute les parties de toutes autres conclusions. Sur les frais : Met à la charge de A______ SA les frais judiciaires d'appel arrêtés à 600 fr. et compensés avec l'avance versée par cette dernière, qui reste acquise à l'Etat de Genève. Dit qu'il n'est pas alloué de dépens. Siégeant : Madame Pauline ERARD, présidente; Monsieur Laurent RIEBEN, Madame Fabienne GEISINGER-MARIETHOZ, juges; Madame Mélanie DE RESENDE PEREIRA, greffière.</w:t>
      </w:r>
    </w:p>
    <w:p>
      <w:r>
        <w:t>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