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ACJC/205/2016 vom 15. Februar 2016</w:t>
      </w:r>
    </w:p>
    <w:p>
      <w:r>
        <w:t>GE Cour de justice, 2016-02-15, FR</w:t>
      </w:r>
    </w:p>
    <w:p>
      <w:r>
        <w:rPr>
          <w:b/>
        </w:rPr>
        <w:t xml:space="preserve">Quelle: </w:t>
      </w:r>
      <w:r>
        <w:t>https://mcp.opencaselaw.ch/entscheid/ge_gerichte_ACJC_205_2016</w:t>
      </w:r>
    </w:p>
    <w:p>
      <w:r>
        <w:t>FR: GE_GERICHTE ACJC/205/2016 du 15 février 2016</w:t>
      </w:r>
    </w:p>
    <w:p>
      <w:r>
        <w:t>IT: GE_GERICHTE ACJC/205/2016 del 15 febbraio 2016</w:t>
      </w:r>
    </w:p>
    <w:p>
      <w:pPr>
        <w:pStyle w:val="Heading2"/>
      </w:pPr>
      <w:r>
        <w:t>Regeste</w:t>
      </w:r>
    </w:p>
    <w:p>
      <w:r>
        <w:t>Résumé: ABSENCE D'ARRÊTÉ DU CONSEIL D'ÉTAT CONSTATANT LA PÉNURIE L'absence d'arrêté du Conseil d'Etat pour l'année 2012 constitue une lacune proprement dite qui doit être comblée par le juge en se fondant sur la constatation statistique d'un taux de vacances inférieur à 2%, comme retenu par le Conseil d'Etat dans ses différents arrêtés pour d'autres années.</w:t>
      </w:r>
    </w:p>
    <w:p>
      <w:pPr>
        <w:pStyle w:val="Heading2"/>
      </w:pPr>
      <w:r>
        <w:t>Volltext</w:t>
      </w:r>
    </w:p>
    <w:p>
      <w:r>
        <w:t>Résumé: ABSENCE D'ARRÊTÉ DU CONSEIL D'ÉTAT CONSTATANT LA PÉNURIE L'absence d'arrêté du Conseil d'Etat pour l'année 2012 constitue une lacune proprement dite qui doit être comblée par le juge en se fondant sur la constatation statistique d'un taux de vacances inférieur à 2%, comme retenu par le Conseil d'Etat dans ses différents arrêtés pour d'autres années.</w:t>
      </w:r>
    </w:p>
    <w:p>
      <w:r>
        <w:t>Descripteurs: Descripteurs: BAIL À LOYER ; LOYER INITIAL ; FORMULE OFFICIELLE ; PÉNURIE DE LOGEMENTS ; NULLITÉ</w:t>
      </w:r>
    </w:p>
    <w:p>
      <w:r>
        <w:t>Normes: Normes: LaCC.207; CO.270.al.2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