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ACJC/204/2020 vom 4. November 2019</w:t>
      </w:r>
    </w:p>
    <w:p>
      <w:r>
        <w:t>GE Cour de justice, 2019-11-04, FR</w:t>
      </w:r>
    </w:p>
    <w:p>
      <w:r>
        <w:rPr>
          <w:b/>
        </w:rPr>
        <w:t xml:space="preserve">Quelle: </w:t>
      </w:r>
      <w:r>
        <w:t>https://mcp.opencaselaw.ch/entscheid/ge_gerichte_ACJC_204_2020</w:t>
      </w:r>
    </w:p>
    <w:p>
      <w:r>
        <w:t>FR: GE_GERICHTE ACJC/204/2020 du 4 novembre 2019</w:t>
      </w:r>
    </w:p>
    <w:p>
      <w:r>
        <w:t>IT: GE_GERICHTE ACJC/204/2020 del 4 novembre 2019</w:t>
      </w:r>
    </w:p>
    <w:p>
      <w:pPr>
        <w:pStyle w:val="Heading2"/>
      </w:pPr>
      <w:r>
        <w:t>Erwägungen</w:t>
      </w:r>
    </w:p>
    <w:p>
      <w:r>
        <w:rPr>
          <w:b/>
        </w:rPr>
        <w:t>E. 1.1</w:t>
      </w:r>
    </w:p>
    <w:p>
      <w:r>
        <w:t>S'agissant d'une procédure de faillite, seule la voie du recours est ouverte (art. 309 let. b ch. 7 et 319 let. a CPC; art. 174 al. 1 LP).</w:t>
      </w:r>
    </w:p>
    <w:p>
      <w:r>
        <w:rPr>
          <w:b/>
        </w:rPr>
        <w:t>E. 1.2</w:t>
      </w:r>
    </w:p>
    <w:p>
      <w:r>
        <w:t>Le délai de recours est de dix jours (art. 321 al. 1 et 2 CPC; art. 174 al. 1 LP).</w:t>
      </w:r>
    </w:p>
    <w:p>
      <w:r>
        <w:t>Le jugement attaqué ayant été reçu par le recourant le 13 novembre 2019, le délai de recours est venu à échéance le 25 novembre 2019 (art. 142 al. 3 CPC). Le recours formé le 2 décembre 2019 est dès lors tardif. En l'absence de toute motivation, il ne sera pas entré en matière sur la requête de restitution de délai de recours.</w:t>
      </w:r>
    </w:p>
    <w:p>
      <w:r>
        <w:t>Cela étant, il convient de relever ce qui suit.</w:t>
      </w:r>
    </w:p>
    <w:p>
      <w:r>
        <w:rPr>
          <w:b/>
        </w:rPr>
        <w:t>E. 2.1.1</w:t>
      </w:r>
    </w:p>
    <w:p>
      <w:r>
        <w:t>La fiction de notification valant en cas d'envoi recommandé ne s'applique pas à l'avis de l'audience de faillite (art. 168 LP; ATF 138 III 225 consid. 3).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et les références; arrêt 5D_130/2011 du 22 septembre 2011 consid. 2.1, publié in Pra 2012 (42) 300).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consid. 3.2).</w:t>
      </w:r>
    </w:p>
    <w:p>
      <w:r>
        <w:t>L'avis aux parties de l'audience de faillite avant la tenue de celle-ci (art. 168 LP) est une condition formelle de la décision de faillite. Si cet avis n'a pas lieu, le droit des parties d'être entendues, protégé par l'art. 29 al. 2 Cst., est violé, car il découle de ce droit notamment le droit d'être cité régulièrement aux débats. Cette garantie a pour but d'assurer à chaque partie le droit de ne pas être condamnée sans avoir été mise en mesure de défendre ses intérêts (ATF 131 I 185 consid. 2.1; 117 Ib 347 consid. 2b/bb et les références).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w:t>
      </w:r>
    </w:p>
    <w:p>
      <w:r>
        <w:t>- 4/6 -</w:t>
      </w:r>
    </w:p>
    <w:p>
      <w:r>
        <w:t>C/21848/2019</w:t>
      </w:r>
    </w:p>
    <w:p>
      <w:r>
        <w:rPr>
          <w:b/>
        </w:rPr>
        <w:t>E. 2.1.2</w:t>
      </w:r>
    </w:p>
    <w:p>
      <w:r>
        <w:t>Des vices de fond n'entraînent qu'à de rares exceptions la nullité d'une décision; en revanche, de graves vices de procédure, ainsi que l'incompétence qualifiée de l'autorité qui a rendu la décision sont des motifs de nullité (ATF 116 Ia 215 consid. 2c et l'arrêt cité).</w:t>
      </w:r>
    </w:p>
    <w:p>
      <w:r>
        <w:t>La nullité doit être constatée d'office, en tout temps et par l'ensemble des autorités étatiques; elle peut aussi être constatée en procédure de recours (ATF 137 III 217 consid. 2.4.3; 132 II 342 consid. 2.1; 122 I 97 consid. 3a), y compris en dépit de l'irrecevabilité éventuelle du recours (arrêt du Tribunal fédéral 7B.20/2005 du 14 septembre 2005 consid. 1.3 non publié aux ATF 131 III 652).</w:t>
      </w:r>
    </w:p>
    <w:p>
      <w:r>
        <w:rPr>
          <w:b/>
        </w:rPr>
        <w:t>E. 2.2</w:t>
      </w:r>
    </w:p>
    <w:p>
      <w:r>
        <w:t>En l'espèce, il ressort de la procédure que le recourant n'a pas retiré le pli recommandé qui lui a été adressé contenant la citation à comparaître à l'audience devant le Tribunal. Il n'est par ailleurs pas démontré qu'il a reçu le pli simple contenant la convocation à ladite audience.</w:t>
      </w:r>
    </w:p>
    <w:p>
      <w:r>
        <w:t>Or, l'avis aux parties de l'audience de faillite avant la tenue de celle-ci est une condition formelle de la décision de faillite. L'absence de citation à comparaître valable a empêché le recourant d'exercer son droit d'être entendu, qui est un droit procédural essentiel, et le jugement qui a été rendu par le Tribunal a de lourdes conséquences puisqu'il prononce la faillite du recourant. Au vu des circonstances particulières du cas d'espèce, la décision rendue doit dès lors être considérée comme nulle, ce qu'il y a lieu de constater d'office.</w:t>
      </w:r>
    </w:p>
    <w:p>
      <w:r>
        <w:rPr>
          <w:b/>
        </w:rPr>
        <w:t>E. 2.3</w:t>
      </w:r>
    </w:p>
    <w:p>
      <w:r>
        <w:t>La cause devrait être renvoyée au Tribunal. Il ressort toutefois des pièces produites par le recourant qu'il a soldé la poursuite litigieuse. La Cour peut dès lors exceptionnellement statuer, étant rappelé que la preuve est rapportée par titres (art. 254 CPC) dans le cadre de la procédure sommaire, applicable en l'espèce (art. 251 let. a CPC).</w:t>
      </w:r>
    </w:p>
    <w:p>
      <w:r>
        <w:t>Dans la mesure où la dette a été soldée, la réquisition de faillite sera rejetée (cf. art. 172 ch. 3 LP).</w:t>
      </w:r>
    </w:p>
    <w:p>
      <w:r>
        <w:rPr>
          <w:b/>
        </w:rPr>
        <w:t>E. 3</w:t>
      </w:r>
    </w:p>
    <w:p>
      <w:r>
        <w:t>Le paiement de la dette n'ayant été effectué qu'au moment du dépôt du recours, après l'échéance du délai de recours, les frais judiciaires de première instance, arrêtés à 120 fr., et ceux de recours, arrêtés à 220 fr., seront mis à la charge du recourant et compensés avec les avances fournies, qui restent acquises à l'Etat de Genève.</w:t>
      </w:r>
    </w:p>
    <w:p>
      <w:r>
        <w:t>Le montant de l'avance fournie par l'intimée lui sera remboursé par l'Office des poursuites auprès duquel le montant de 120 fr. a été versé par le recourant lorsqu'il a soldé la poursuite litigieuse.</w:t>
      </w:r>
    </w:p>
    <w:p>
      <w:r>
        <w:t>Il ne sera par ailleurs pas alloué de dépens de première instance ou de recours à l'intimée, qui n'en a pas sollicité et n'a pas expliqué qu'elle aurait entrepris des</w:t>
      </w:r>
    </w:p>
    <w:p>
      <w:r>
        <w:t>- 5/6 -</w:t>
      </w:r>
    </w:p>
    <w:p>
      <w:r>
        <w:t>C/21848/2019 démarches qui dépassaient celles, courantes, qui pouvaient être exigées d'elle dans le cadre de son activité commerciale (art. 95 al. 3 let. c CPC a contrario). * * * * *</w:t>
      </w:r>
    </w:p>
    <w:p>
      <w:r>
        <w:t>- 6/6 -</w:t>
      </w:r>
    </w:p>
    <w:p>
      <w:r>
        <w:t>C/21848/2019 PAR CES MOTIFS, La Chambre civile : Au fond : Constate la nullité du jugement JTPI/15568/2019 rendu le 4 novembre 2019 par le Tribunal de première instance dans la cause C/21848/2019-22 SFC. Cela fait : Rejette la réquisition de faillite formée le 1er octobre 2019 par B______ SA dans le cadre de la poursuite n° 1______. Déboute les parties de toutes autres conclusions. Sur les frais : Arrête les frais judiciaires de première instance à 120 fr., les met à la charge de A______ et dit qu'ils sont compensés avec l'avance fournie, qui reste acquise à l'Etat. Arrête les frais judiciaires de recours à 220 fr., les met à la charge de A______ et dit qu'ils sont compensés avec l'avance fournie, qui reste acquise à l'Etat. Dit qu'il n'est pas alloué à B______ SA de dépens de première instance ou de recours. Siégeant : Madame Pauline ERARD, présidente; Monsieur Laurent RIEBEN et Madame Fabienne GEISINGER-MARIETHOZ,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