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ACJC/202/2015 vom 30. Januar 2012</w:t>
      </w:r>
    </w:p>
    <w:p>
      <w:r>
        <w:t>GE Cour de justice, 2012-01-30, FR</w:t>
      </w:r>
    </w:p>
    <w:p>
      <w:r>
        <w:rPr>
          <w:b/>
        </w:rPr>
        <w:t xml:space="preserve">Quelle: </w:t>
      </w:r>
      <w:r>
        <w:t>https://mcp.opencaselaw.ch/entscheid/ge_gerichte_ACJC_202_2015</w:t>
      </w:r>
    </w:p>
    <w:p>
      <w:r>
        <w:t>FR: GE_GERICHTE ACJC/202/2015 du 30 janvier 2012</w:t>
      </w:r>
    </w:p>
    <w:p>
      <w:r>
        <w:t>IT: GE_GERICHTE ACJC/202/2015 del 30 gennaio 2012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la valeur litigieuse, capitalisée selon l'art. 92 al. 1 et 2 CPC, est supérieure à 10'000 fr. La voie de l'appel est donc ouverte. Interjeté dans le délai et selon la forme prescrits par la loi (art. 130, 131, 142 al. 1, 145 al. 1 let. a, 308 al. 1 let. a, 311 al. 1), l'appel est recevable.</w:t>
      </w:r>
    </w:p>
    <w:p>
      <w:r>
        <w:rPr>
          <w:b/>
        </w:rPr>
        <w:t>E. 1.2</w:t>
      </w:r>
    </w:p>
    <w:p>
      <w:r>
        <w:t>La Cour établit les faits d'office (art. 277 al. 3 CPC) et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rPr>
          <w:b/>
        </w:rPr>
        <w:t>E. 2.1</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w:t>
      </w:r>
    </w:p>
    <w:p>
      <w:r>
        <w:t>- 6/10 -</w:t>
      </w:r>
    </w:p>
    <w:p>
      <w:r>
        <w:t>C/26325/2013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2.2</w:t>
      </w:r>
    </w:p>
    <w:p>
      <w:r>
        <w:t>En l'espèce, les pièces nouvelles produites par l'appelant et l'intimée devant la Cour de céans permettent de déterminer la situation financière et personnelle de l'appelant, éléments nécessaires pour statuer sur le montant de la contribution à l'entretien de sa fille mineure. Ces pièces, ainsi que les éléments de fait qu'elles comportent, seront par conséquent pris en considération.</w:t>
      </w:r>
    </w:p>
    <w:p>
      <w:r>
        <w:rPr>
          <w:b/>
        </w:rPr>
        <w:t>E. 3</w:t>
      </w:r>
    </w:p>
    <w:p>
      <w:r>
        <w:t>L'appelant étant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w:t>
      </w:r>
    </w:p>
    <w:p>
      <w:r>
        <w:rPr>
          <w:b/>
        </w:rPr>
        <w:t>E. 4</w:t>
      </w:r>
    </w:p>
    <w:p>
      <w:r>
        <w:t>L'appelant reproche au Tribunal de lui avoir imputé un revenu hypothétique alors qu'il a vainement recherché un emploi.</w:t>
      </w:r>
    </w:p>
    <w:p>
      <w:r>
        <w:rPr>
          <w:b/>
        </w:rPr>
        <w:t>E. 4.1</w:t>
      </w:r>
    </w:p>
    <w:p>
      <w:r>
        <w:t>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arrêt du Tribunal fédéral 5A_587/2013 du 26 novembre 2013 consid. 6.1.1). S'agissant de l'obligation d'entretien d'un enfant mineur, les exigences à l'égard des père et mère sont plus élevées, de sorte que ceux-ci doivent réellement épuiser leur capacité maximale de travail et ne peuvent pas</w:t>
      </w:r>
    </w:p>
    <w:p>
      <w:r>
        <w:t>- 7/10 -</w:t>
      </w:r>
    </w:p>
    <w:p>
      <w:r>
        <w:t>C/26325/2013 librement choisir de modifier leurs conditions de vie si cela a une influence sur leur capacité à subvenir aux besoins de l'enfant mineur (arrêt du Tribunal fédéral 5A_587/2013 du 26 novembre 2013 consid. 6.1.1; ATF 137 III 118 consid. 3.1 p. 121).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 du Tribunal fédéral 5A_587/2013 du 26 novembre 2013 consid. 6.1.1; ATF 128 III 4 consid. 4a). Lorsqu'un débirentier modifie volontairement ses conditions de vie,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 du Tribunal fédéral 5A_662/2013 du 24 juin 2014 consid. 3.2.1; 5A_587/2013 du 26 novembre 2013 consid. 6.1.1 in fine et les références). Ainsi,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 2 octobre 2014 consid. 3.1.3.2 et les références citées). La loi ne prescrit pas de méthode de calcul particulière pour arrêter la contribution d'entretien (ATF 128 III 411 consid. 3.2.2 p. 414 s.); sa fixation relève de l'appréciation du juge, qui jouit d'un large pouvoir d'appréciation et applique les règles du droit et de l'équité (art. 4 CC; ATF 127 III 136 consid. 3a p. 141; 120 II 285 consid. 3b/bb p. 291).</w:t>
      </w:r>
    </w:p>
    <w:p>
      <w:r>
        <w:rPr>
          <w:b/>
        </w:rPr>
        <w:t>E. 4.2</w:t>
      </w:r>
    </w:p>
    <w:p>
      <w:r>
        <w:t>En l'espèce, l'appelant a retrouvé un emploi depuis la deuxième semaine d'août 2014 et réalise à ce titre un salaire mensuel net d'environ 4'000 fr. Dès lors qu'il a obtenu cet engagement sur la seule déclaration de l'Office cantonal de la population se disant prêt à lui délivrer un permis de séjour et qu'il n'est pas allégué que cet office aurait finalement renoncé à le lui octroyer, l'appelant est en mesure de conserver son emploi rémunéré à raison de 4'000 fr. net par mois. Ses charges admissibles sont de 2'445 fr. comprenant son entretien de base selon les normes OP (1'200 fr.), sa prime d'assurance-maladie (125 fr.), ses frais de transport (70 fr.) et son loyer (1'050 fr.).</w:t>
      </w:r>
    </w:p>
    <w:p>
      <w:r>
        <w:t>- 8/10 -</w:t>
      </w:r>
    </w:p>
    <w:p>
      <w:r>
        <w:t>C/26325/2013 Il dispose dès lors d'un solde mensuel de 1'555 fr. qui lui permet de s'acquitter de la contribution d'entretien de 900 fr. par mois que le Tribunal l'a condamné à verser. Pour la période entre le dépôt de la demande, le 10 décembre 2013, et le mois d'août 2014, l'appelant était sans emploi. Il est établi que c'est l'absence de permis de séjour qui a entravé ses recherches d'emploi. Certes, l'appelant est à l'origine de la perte de ce permis. Il n'y a toutefois pas renoncé volontairement, preuve en sont les efforts qu'il a immédiatement déployés pour le faire renouveler. En outre, il résulte des pièces produites en appel et des témoignages recueillis par le juge des mesures protectrices que l'appelant a activement recherché du travail quand bien même il ne disposait plus de titre de séjour. Par conséquent, aucun revenu hypothétique ne lui sera imputé avec effet rétroactif. Au vu de ce qui précède, la décision querellée sera confirmée, le point de départ du versement de la contribution d'entretien étant toutefois fixé au 1er septembre 2014.</w:t>
      </w:r>
    </w:p>
    <w:p>
      <w:r>
        <w:rPr>
          <w:b/>
        </w:rPr>
        <w:t>E. 5</w:t>
      </w:r>
    </w:p>
    <w:p>
      <w:r>
        <w:t>Vu l'issue de la procédure, l'appelant n'obtenant que partiellement gain de cause, et compte tenu de la nature familiale du litige, il n'y a pas lieu de revoir les frais de la procédure de première instance mis à la charge de chaque partie par moitié (art. 318 al. 3 CPC).</w:t>
      </w:r>
    </w:p>
    <w:p>
      <w:r>
        <w:rPr>
          <w:b/>
        </w:rPr>
        <w:t>E. 6</w:t>
      </w:r>
    </w:p>
    <w:p>
      <w:r>
        <w:t>Les frais judiciaires d'appel seront arrêtés à 1'250 fr. (art. 104 al. 1 CPC, 30 al. 1 et 35 du Règlement fixant le tarif des greffes en matière civile). Compte tenu de la nature familiale du litige et de l'issue de la procédure, ces frais seront mis à la charge de chaque partie par moitié, chaque partie supportant pour le surplus ses propres dépens (art. 107 al. 1 let. ce CPC). Les deux parties plaidant au bénéfice de l'assistance juridique, leurs parts respectives (625 fr.) seront provisoirement mises à la charge de l'Etat (art. 12 al. 1 let. b CPC).</w:t>
      </w:r>
    </w:p>
    <w:p>
      <w:r>
        <w:rPr>
          <w:b/>
        </w:rPr>
        <w:t>E. 7</w:t>
      </w:r>
    </w:p>
    <w:p>
      <w:r>
        <w:t>Le présent arrêt est susceptible d'un recours en matière civile au Tribunal fédéral (art. 72 al. 1 LTF), la valeur litigieuse étant supérieure à 30'000 fr. (cf. art. 51 al. 4 LTF) au sens de l'art. 74 al. 1 let. b LTF. * * * * *</w:t>
      </w:r>
    </w:p>
    <w:p>
      <w:r>
        <w:t>- 9/10 -</w:t>
      </w:r>
    </w:p>
    <w:p>
      <w:r>
        <w:t>C/26325/2013 PAR CES MOTIFS, La Chambre civile : A la forme : Déclare recevable l'appel interjeté le 2 septembre 2014 par A______ contre le chiffre 5 du dispositif du jugement JTPI/8219/2014 rendu le 27 juin 2014 par le Tribunal de première instance dans la cause C/26325/2013-2. Au fond : Modifie le chiffre 5 du dispositif de ce jugement en ce sens que A______ est condamné à verser à B______, à titre de contribution d'entretien pour C______, par mois et d'avance, allocations familiales ou d'études non comprises, la somme de 900 fr. jusqu'à l'âge de 10 ans révolus, 1'000 fr. jusqu'à l'âge de 15 ans révolus, et 1'100 fr. jusqu'à la majorité, voire au-delà en cas de formation professionnelle ou d'études sérieuses et régulières, dès le 1er septembre 2014. Confirme le jugement pour le surplus. Déboute les parties de toutes autres conclusions. Sur les frais : Arrête les frais judiciaires d'appel à 1'250 fr., les met à la charge de A______ et de B______ à parts égales entre eux. Dit que les parts de A______ (625 fr.) et de B______ (625 fr.) seront provisoirement supportées par l'Etat de Genève, vu l'octroi de l'assistance juridique. Dit que chaque partie supporte ses propres dépens. Siégeant : Monsieur Cédric-Laurent MICHEL, président; Madame Pauline ERARD et Madame Paola CAMPOMAGNANI, juges; Madame Nathalie DESCHAMPS, greffière.</w:t>
      </w:r>
    </w:p>
    <w:p>
      <w:r>
        <w:t>Le président : Cédric-Laurent MICHEL</w:t>
      </w:r>
    </w:p>
    <w:p>
      <w:r>
        <w:t>La greffière : Nathalie DESCHAMPS</w:t>
      </w:r>
    </w:p>
    <w:p>
      <w:r>
        <w:t>- 10/10 -</w:t>
      </w:r>
    </w:p>
    <w:p>
      <w:r>
        <w:t>C/26325/2013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