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ACJC/200/2015 vom 27. Februar 2015</w:t>
      </w:r>
    </w:p>
    <w:p>
      <w:r>
        <w:t>GE Cour de justice, 2015-02-27, FR</w:t>
      </w:r>
    </w:p>
    <w:p>
      <w:r>
        <w:rPr>
          <w:b/>
        </w:rPr>
        <w:t xml:space="preserve">Quelle: </w:t>
      </w:r>
      <w:r>
        <w:t>https://mcp.opencaselaw.ch/entscheid/ge_gerichte_ACJC_200_2015</w:t>
      </w:r>
    </w:p>
    <w:p>
      <w:r>
        <w:t>FR: GE_GERICHTE ACJC/200/2015 du 27 février 2015</w:t>
      </w:r>
    </w:p>
    <w:p>
      <w:r>
        <w:t>IT: GE_GERICHTE ACJC/200/2015 del 27 febbraio 2015</w:t>
      </w:r>
    </w:p>
    <w:p>
      <w:pPr>
        <w:pStyle w:val="Heading2"/>
      </w:pPr>
      <w:r>
        <w:t>Erwägungen</w:t>
      </w:r>
    </w:p>
    <w:p>
      <w:r>
        <w:rPr>
          <w:b/>
        </w:rPr>
        <w:t>E. 1</w:t>
      </w:r>
    </w:p>
    <w:p>
      <w:r>
        <w:t>La cause présente un élément d'extranéité en raison de la nationalité étrangère de l'appelant. Les juridictions genevoises sont compétentes pour connaître du litige, en raison du domicile des parties à Genève (art. 59 LDIP) et statuent en application du droit suisse (art. 61 LDIP).</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w:t>
      </w:r>
    </w:p>
    <w:p>
      <w:r>
        <w:t>- 7/11 -</w:t>
      </w:r>
    </w:p>
    <w:p>
      <w:r>
        <w:t>C/5648/2013 En l’espèce, s'agissant d'une décision finale portant exclusivement sur une question non patrimoniale, soit le principe du divorce, la voie de l'appel est ouverte.</w:t>
      </w:r>
    </w:p>
    <w:p>
      <w:r>
        <w:rPr>
          <w:b/>
        </w:rPr>
        <w:t>E. 2.2</w:t>
      </w:r>
    </w:p>
    <w:p>
      <w:r>
        <w:t>L'appel, écrit, motivé et signé, introduit auprès de l'instance d'appel dans les trente jours à compter de la notification de la décision motivée (art. 311 et 130 CPC), est recevable.</w:t>
      </w:r>
    </w:p>
    <w:p>
      <w:r>
        <w:rPr>
          <w:b/>
        </w:rPr>
        <w:t>E. 2.3</w:t>
      </w:r>
    </w:p>
    <w:p>
      <w:r>
        <w:t>La réponse de l'intimée (art. 322 al. 1 et 2 CPC) et les réplique et duplique spontanées des parties, expédiées à la Cour dans le délai de dix jours à compter de la réception des actes auxquels elles faisaient suite, sont également recevables (ATF 138 I 154 consid. 2.3.3 et 133 I 98 consid. 2.2; arrêt du Tribunal fédéral 4A_680/2012 du 7 mars 2013 consid. 2.2).</w:t>
      </w:r>
    </w:p>
    <w:p>
      <w:r>
        <w:rPr>
          <w:b/>
        </w:rPr>
        <w:t>E. 3</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s'ensuit que les pièces 12 à 14 de l'appelant ainsi que le jugement du Tribunal de police du 10 décembre 2014 sont recevables, car établies postérieurement à la date où le premier juge a gardé la cause à juger, soit le 21 mars 2014.</w:t>
      </w:r>
    </w:p>
    <w:p>
      <w:r>
        <w:rPr>
          <w:b/>
        </w:rPr>
        <w:t>E. 4</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5</w:t>
      </w:r>
    </w:p>
    <w:p>
      <w:r>
        <w:t>L'appelant reproche au Tribunal d'avoir ignoré sa demande de surseoir à toute décision dans l'attente de l'issue de la procédure pénale intentée par son épouse.</w:t>
      </w:r>
    </w:p>
    <w:p>
      <w:r>
        <w:rPr>
          <w:b/>
        </w:rPr>
        <w:t>E. 5.1</w:t>
      </w:r>
    </w:p>
    <w:p>
      <w:r>
        <w:t>Le Tribunal peut ordonner la suspension de la procédure si des motifs d'opportunité le commandent. La procédure peut notamment être suspendue lorsque la décision dépend du sort d'un autre procès (art. 126 al. 1 CPC).</w:t>
      </w:r>
    </w:p>
    <w:p>
      <w:r>
        <w:rPr>
          <w:b/>
        </w:rPr>
        <w:t>E. 5.2</w:t>
      </w:r>
    </w:p>
    <w:p>
      <w:r>
        <w:t>En l'espèce, les pièces versées au dossier et les témoignages recueillis par le Tribunal ont permis de réunir tous les éléments nécessaires pour trancher du présent litige, de sorte que la suspension de la procédure, qui n'a pas été expressément sollicitée par l'appelant, n'était pas opportune. Dès lors, ce grief est infondé.</w:t>
      </w:r>
    </w:p>
    <w:p>
      <w:r>
        <w:t>- 8/11 -</w:t>
      </w:r>
    </w:p>
    <w:p>
      <w:r>
        <w:t>C/5648/2013</w:t>
      </w:r>
    </w:p>
    <w:p>
      <w:r>
        <w:rPr>
          <w:b/>
        </w:rPr>
        <w:t>E. 6</w:t>
      </w:r>
    </w:p>
    <w:p>
      <w:r>
        <w:t>L'appelant reproche au Tribunal d'avoir constaté les faits de manière partiale en ne retenant que ceux servant les allégations de son épouse et d'avoir faussement admis que les conditions de l'art. 115 CC étaient réalisées dès lors qu'il n'existait aucun juste motif permettant de prononcer le divorce sur la base de cette disposition. 6.1.1 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et des pièces figurant au dossier (cf. TAPPY, Les voies de droit du nouveau CPC, in JdT 2010 III 135 et 137; JEANDIN, in CPC commenté, BOHNET/HALDY/JEANDIN/ SCHWEIZER/TAPPY [éd.], 2011, n. 6 ad art. 310 CPC). 6.1.2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5A_177/2012 du 2 mai 2012 consid. 2.1; 5C.281/2001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5A_177/2012 du 2 mai 2012 consid. 2.1; 5C.262/2001 du 17 janvier 2002 consid. 4a/bb; 5C.18/2002 du 14 mai 2002 consid. 2.2).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ATF 126 III 404 consid. 4; 127 III 129 consid. 3b; 342 consid. 3a; 129 III 1 consid. 2.2). Il est toutefois unanimement admis que les actes de violence mettant en péril la santé physique et psychique du conjoint demandeur peuvent constituer</w:t>
      </w:r>
    </w:p>
    <w:p>
      <w:r>
        <w:t>- 9/11 -</w:t>
      </w:r>
    </w:p>
    <w:p>
      <w:r>
        <w:t>C/5648/2013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 Le Tribunal fédéral a admis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(arrêts du Tribunal fédéral 5C.242/2001 du 11 décembre 2001, publié in SJ 2002 I 222; 5C.46/2002 du 12 mars 2002 consid. 3a).</w:t>
      </w:r>
    </w:p>
    <w:p>
      <w:r>
        <w:rPr>
          <w:b/>
        </w:rPr>
        <w:t>E. 6.2</w:t>
      </w:r>
    </w:p>
    <w:p>
      <w:r>
        <w:t>En l'espèce, les enquêtes ont démontré l'existence d'une grave mésentente entre les parties, plusieurs témoins ayant constaté que le couple se disputait et que la police avait dû intervenir au domicile des époux à plusieurs reprises, et que l'appelant rencontrait des sérieux problèmes d'alcoolémie. L'appelant n'a produit aucun témoignage ni document à l'appui de ses allégations contraires. C'est donc à juste titre que le Tribunal a tenu ces faits pour établis. Au lendemain de la dispute du 11 septembre 2012, l'intimée s'est soumise à un examen médical qui a révélé une atteinte à son intégrité physique, soit des lésions compatibles avec des coups de poing. Aucun élément apporté à la procédure ne permet de retenir qu'il s'agirait d'un certificat de complaisance. Si l'appelant nie avoir frappé son épouse, il n'explique pas pourquoi celle-ci présentait de telles lésions au lendemain de leur altercation. A cela s'ajoute qu'il a tenu un comportement identique avec la personne qui l'a hébergé plusieurs mois et à l'égard de laquelle il nie également les faits. Au vu de ce qui précède, les déclarations de l'intimée, confortées par les témoignages de tiers et le certificat médical sont suffisants à prouver que l'intimée a été victime de violences physiques de la part de l'appelant et que l'origine de celles-ci se trouve dans les problèmes d'alcool de ce dernier. Quel qu'ait été le comportement de l'intimée, dont l'appelant n'a pas prouvé qu'elle aurait également porté la main sur lui, rien ne justifiait qu'il ait recours à la violence pour régler ses différends conjugaux. Bien que l'appelant tente de minimiser l'impact psychologique de ces violences sur l'intimée, auxquelles le fils de celle-ci a assisté, il est établi que qu'elles étaient telles qu'elles ont rendu nécessaire un arrêt de travail d'un mois ainsi qu'un suivi psychologique pour son épouse et l'enfant.</w:t>
      </w:r>
    </w:p>
    <w:p>
      <w:r>
        <w:t>- 10/11 -</w:t>
      </w:r>
    </w:p>
    <w:p>
      <w:r>
        <w:t>C/5648/2013 Dès lors, c'est à juste titre que le Tribunal a retenu que des sérieux motifs imputables à l'appelant sont à l'origine de la rupture du lien conjugal, qui doit être constatée, sans que l'on puisse attendre de l'intimée qu'elle accepte la poursuite des liens du mariage et considéré que les conditions de l'art. 115 CC étaient réalisées.</w:t>
      </w:r>
    </w:p>
    <w:p>
      <w:r>
        <w:rPr>
          <w:b/>
        </w:rPr>
        <w:t>E. 6.3</w:t>
      </w:r>
    </w:p>
    <w:p>
      <w:r>
        <w:t>A cela s'ajoute que l'appelant a déclaré devant le premier juge qu'il ne voulait plus vivre avec l'intimée. L'appelant s'oppose au divorce pour se procurer un avantage qui n'a aucun rapport avec le but du mariage, soit le maintien de son autorisation de séjour en Suisse. Son comportement est donc abusif et ne peut être protégé par la loi (art. 2 al. 2 CC).</w:t>
      </w:r>
    </w:p>
    <w:p>
      <w:r>
        <w:rPr>
          <w:b/>
        </w:rPr>
        <w:t>E. 6.4</w:t>
      </w:r>
    </w:p>
    <w:p>
      <w:r>
        <w:t>Par conséquent, l'appel doit être rejeté et le jugement confirmé.</w:t>
      </w:r>
    </w:p>
    <w:p>
      <w:r>
        <w:rPr>
          <w:b/>
        </w:rPr>
        <w:t>E. 7</w:t>
      </w:r>
    </w:p>
    <w:p>
      <w:r>
        <w:t>Les frais judiciaires de l'appel seront arrêtés à 1'000 fr. (art. 30 et 35 du Règlement fixant le tarif des frais en matière civile, RTFMC) et mis à la charge de l'appelant qui succombe (art. 106 al. 1 CPC). Ce dernier plaidant au bénéfice de l'assistance juridique, ce montant sera provisoirement supporté par l'Etat (art. 122 al. 1 CPC). L'appelant sera par ailleurs condamné à s'acquitter des dépens de sa partie adver- se, lesquels seront arrêtés à 500 fr. (art. 84, 85 et 90 RTFMC; art. 23 al. 1 LaCC). Il sera au demeurant rappelé que les bénéficiaires de l'assistance juridique sont tenus au remboursement des frais judiciaires mis à la charge de l'Etat dans la mesure de l'art. 123 CPC.</w:t>
      </w:r>
    </w:p>
    <w:p>
      <w:r>
        <w:rPr>
          <w:b/>
        </w:rPr>
        <w:t>E. 8</w:t>
      </w:r>
    </w:p>
    <w:p>
      <w:r>
        <w:t>L'arrêt de la Cour est susceptible d'un recours en matière civile (art. 72 al. 1 LTF), indépendamment de la valeur litigieuse. * * * * *</w:t>
      </w:r>
    </w:p>
    <w:p>
      <w:r>
        <w:t>- 11/11 -</w:t>
      </w:r>
    </w:p>
    <w:p>
      <w:r>
        <w:t>C/5648/2013 PAR CES MOTIFS, La Chambre civile : A la forme : Déclare recevable l'appel interjeté le 3 juillet 2014 par A______ contre le jugement JTPI/6867/2014 rendu le 2 juin 2014 par le Tribunal de première instance dans la cause C/5648/2013-7. Au fond : Confirme ce jugement. Déboute les parties de toutes autres conclusions. Sur les frais : Arrête les frais judiciaires de l'appel à 1'000 fr. et les met à la charge de A______. Dit que ces frais sont provisoirement supportés par l'Etat de Genève. Condamne A______ à verser à B______ 500 fr. à titre de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