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ACJC/1/2026 vom 5. Januar 2026</w:t>
      </w:r>
    </w:p>
    <w:p>
      <w:r>
        <w:t>GE Cour de justice, 2026-01-05, FR</w:t>
      </w:r>
    </w:p>
    <w:p>
      <w:r>
        <w:rPr>
          <w:b/>
        </w:rPr>
        <w:t xml:space="preserve">Quelle: </w:t>
      </w:r>
      <w:r>
        <w:t>https://mcp.opencaselaw.ch/entscheid/ge_gerichte_ACJC_1_2026</w:t>
      </w:r>
    </w:p>
    <w:p>
      <w:r>
        <w:t>FR: GE_GERICHTE ACJC/1/2026 du 5 janvier 2026</w:t>
      </w:r>
    </w:p>
    <w:p>
      <w:r>
        <w:t>IT: GE_GERICHTE ACJC/1/2026 del 5 gennaio 2026</w:t>
      </w:r>
    </w:p>
    <w:p>
      <w:pPr>
        <w:pStyle w:val="Heading2"/>
      </w:pPr>
      <w:r>
        <w:t>Erwägungen</w:t>
      </w:r>
    </w:p>
    <w:p>
      <w:r>
        <w:rPr>
          <w:b/>
        </w:rPr>
        <w:t>E. 1.1</w:t>
      </w:r>
    </w:p>
    <w:p>
      <w:r>
        <w:t>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dix jours à compter de la notification de la décision motivée, pour les décisions prises en procédure sommaire (art. 251 let. a CPC). En l'espèce, bien que la recourante, qui procède en personne, ne conclue pas à l'annulation du jugement, ses explications permettent de comprendre qu'elle s'oppose au prononcé de la mainlevée définitive de l'opposition formée au commandement de payer. Le recours a été formé dans le délai et la forme prévus par la loi, de sorte qu'il est recevable.</w:t>
      </w:r>
    </w:p>
    <w:p>
      <w:r>
        <w:rPr>
          <w:b/>
        </w:rPr>
        <w:t>E. 1.2</w:t>
      </w:r>
    </w:p>
    <w:p>
      <w:r>
        <w:t>Les conclusions, les allégations de faits et les preuves nouvelles sont irrecevables (art. 326 al. 1 CPC). Ainsi, les allégations et pièces nouvelles de l’intimée ne sont pas recevables.</w:t>
      </w:r>
    </w:p>
    <w:p>
      <w:r>
        <w:rPr>
          <w:b/>
        </w:rPr>
        <w:t>E. 1.3</w:t>
      </w:r>
    </w:p>
    <w:p>
      <w:r>
        <w:t>Dans le cadre d'un recours, le pouvoir d'examen de la Cour est limité à la violation du droit et à la constatation manifestement inexacte des faits (art. 320 CPC). Les maximes des débats et de disposition s'appliquent (art. 55 al. 1, 255 let. a a contrario et 58 al. 1 CPC).</w:t>
      </w:r>
    </w:p>
    <w:p>
      <w:r>
        <w:rPr>
          <w:b/>
        </w:rPr>
        <w:t>E. 2</w:t>
      </w:r>
    </w:p>
    <w:p>
      <w:r>
        <w:t>La recourante reproche au Tribunal d'avoir prononcé la mainlevée définitive de l'opposition au commandement de payer. Elle soutient que malgré son inscription au registre du commerce, elle n’a jamais participé à la gestion de B______ SA, de sorte qu’elle ne serait pas responsable de la dette pour laquelle elle est poursuivie. La décision attaquée ne tenait pas compte de sa situation personnelle, notamment familiale.</w:t>
      </w:r>
    </w:p>
    <w:p>
      <w:r>
        <w:rPr>
          <w:b/>
        </w:rPr>
        <w:t>E. 2.1.1</w:t>
      </w:r>
    </w:p>
    <w:p>
      <w:r>
        <w:t>Selon l'art. 80 LP, le créancier qui est au bénéfice d'un jugement exécutoire peut requérir du juge la mainlevée définitive de l'opposition (al. 1). Sont assimilées à des jugements les décisions des autorités administratives suisses (al. 2 ch. 2). Il faut entendre par "décision administrative", au sens de l'art. 80 al. 2 ch. 2 LP, tout</w:t>
      </w:r>
    </w:p>
    <w:p>
      <w:r>
        <w:t>- 5/7 -</w:t>
      </w:r>
    </w:p>
    <w:p>
      <w:r>
        <w:t>C/7519/2025 acte administratif imposant de manière contraignante la prestation d'une somme d'argent à l'Etat ou à une autre corporation publique (ATF 143 III 162 consid. 2.2.1 et les références citées). Est exécutoire au sens de l'art. 80 al. 1 LP le prononcé qui a non seulement force exécutoire, mais également force de chose jugée – qui se détermine exclusivement au regard du droit fédéral –, c'est-à-dire qui est devenu définitif, parce qu'il ne peut plus être attaqué par une voie de recours ordinaire qui, de par la loi, a un effet suspensif (ATF 131 III 404 consid. 3; 131 III 87 consid. 3.2).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w:t>
      </w:r>
    </w:p>
    <w:p>
      <w:r>
        <w:rPr>
          <w:b/>
        </w:rPr>
        <w:t>E. 2.1.2</w:t>
      </w:r>
    </w:p>
    <w:p>
      <w:r>
        <w:t>Selon l'art. 52 LPGA, les décisions rendues en matière d'assurances sociales peuvent être attaquées dans les trente jours par voie d'opposition auprès de l'assureur qui les a rendues, à l'exception des décisions d'ordonnancement de la procédure. Les décisions et les décisions sur opposition sont exécutoires lorsqu'elles ne peuvent plus être attaquées par une opposition ou un recours (art. 54 al. 1 let. a LPGA). Les décisions et les décisions sur opposition exécutoires qui portent condamnation à payer une somme d'argent ou à fournir des sûretés sont assimilées aux jugements exécutoires au sens de l'art. 80 LP (art. 54 al. 2 LPGA).</w:t>
      </w:r>
    </w:p>
    <w:p>
      <w:r>
        <w:rPr>
          <w:b/>
        </w:rPr>
        <w:t>E. 2.1.3</w:t>
      </w:r>
    </w:p>
    <w:p>
      <w:r>
        <w:t>Le juge de la mainlevée définitive examine seulement la force probante du titre produit par le créancier, sa nature formelle, non la validité de la créance; il n'a ni à revoir ni à interpréter le titre qui lui est soumis (ATF 143 III 564 consid. 4.1; 132 III 140 consid. 4.1.1 et les références; arrêt du Tribunal fédéral 4A_630/2023 du 28 février 2024 consid. 4.1.1). Il ne statue que sur la base des pièces produites, en l'occurrence un jugement exécutoire ou un titre assimilé à un tel jugement (ATF 124 III 501 consid. 3a; 113 III 6 consid. 1b).</w:t>
      </w:r>
    </w:p>
    <w:p>
      <w:r>
        <w:rPr>
          <w:b/>
        </w:rPr>
        <w:t>E. 2.2</w:t>
      </w:r>
    </w:p>
    <w:p>
      <w:r>
        <w:t>En l’espèce, la décision de l’intimée du 6 octobre 2015 n’a fait l’objet d’aucune opposition de la part de la recourante. Elle est ainsi définitive et exécutoire, ce que la précitée ne conteste pas. Celle-ci n'a par ailleurs pas allégué que la dette serait éteinte. Par son argumentation, la recourante conteste qu'elle puisse être recherchée pour le montant pour lequel elle est poursuivie, compte tenu notamment de sa prétendue absence d'implication dans la gestion de la société et dans les décisions</w:t>
      </w:r>
    </w:p>
    <w:p>
      <w:r>
        <w:t>- 6/7 -</w:t>
      </w:r>
    </w:p>
    <w:p>
      <w:r>
        <w:t>C/7519/2025 prises ainsi que de sa situation personnelle. Ces éléments ne sont cependant pas pertinents dans le cadre de la présente procédure de mainlevée, dans le cadre de laquelle seule l'existence d'un titre de mainlevée doit être examinée. La décision du 6 octobre 2015, qui doit être assimilée à un jugement au sens de l'art. 80 LP, constitue un tel titre et est apte à fonder le prononcé de la mainlevée définitive, comme l’a retenu à juste titre le Tribunal. Le recours, infondé, sera ainsi rejeté.</w:t>
      </w:r>
    </w:p>
    <w:p>
      <w:r>
        <w:rPr>
          <w:b/>
        </w:rPr>
        <w:t>E. 3</w:t>
      </w:r>
    </w:p>
    <w:p>
      <w:r>
        <w:t>Les frais judiciaires de recours seront arrêtés à 750 fr. (art. 48 et 61 OELP), mis à la charge de la recourante, qui succombe (art. 106 al. 1 CPC), et compensés avec l'avance effectuée par celle-ci, qui demeure acquise à l'Etat de Genève (art. 111 al. 1 CPC). Il ne sera pas alloué de dépens à l'intimée qui, à juste titre, n'en sollicite pas (cf. art. 95 al. 3 let. c CPC a contrario). * * * * *</w:t>
      </w:r>
    </w:p>
    <w:p>
      <w:r>
        <w:t>- 7/7 -</w:t>
      </w:r>
    </w:p>
    <w:p>
      <w:r>
        <w:t>C/7519/2025 PAR CES MOTIFS, La Chambre civile : A la forme : Déclare recevable le recours interjeté le 16 septembre 2025 par A______ contre le jugement JTPI/11114/2025 rendu le 8 septembre 2025 par le Tribunal de première instance dans la cause C/7519/2025–21 SML. Au fond : Rejette le recours. Déboute les parties de toutes autres conclusions. Sur les frais : Arrête les frais judiciaires du recours à 750 fr., les met à la charge de A______ et les compense avec l'avance effectuée, qui demeure acquise à l'Etat de Genève. Dit qu'il n'est pas alloué de dépens de recours. Siégeant : Madame Fabienne GEISINGER-MARIETHOZ, présidente; Monsieur Laurent RIEBEN, Monsieur Ivo BUETTI, juges; Madame Barbara NEVEUX, greffière. La présidente : Fabienne GEISINGER-MARIETHOZ</w:t>
      </w:r>
    </w:p>
    <w:p>
      <w:r>
        <w:t>La greffière : Barbara NEVEUX</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