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ACJC/1/2023 vom 4. Januar 2023</w:t>
      </w:r>
    </w:p>
    <w:p>
      <w:r>
        <w:t>GE Cour de justice, 2023-01-04, FR</w:t>
      </w:r>
    </w:p>
    <w:p>
      <w:r>
        <w:rPr>
          <w:b/>
        </w:rPr>
        <w:t xml:space="preserve">Quelle: </w:t>
      </w:r>
      <w:r>
        <w:t>https://mcp.opencaselaw.ch/entscheid/ge_gerichte_ACJC_1_2023</w:t>
      </w:r>
    </w:p>
    <w:p>
      <w:r>
        <w:t>FR: GE_GERICHTE ACJC/1/2023 du 4 janvier 2023</w:t>
      </w:r>
    </w:p>
    <w:p>
      <w:r>
        <w:t>IT: GE_GERICHTE ACJC/1/2023 del 4 gennaio 2023</w:t>
      </w:r>
    </w:p>
    <w:p>
      <w:pPr>
        <w:pStyle w:val="Heading2"/>
      </w:pPr>
      <w:r>
        <w:t>Volltext</w:t>
      </w:r>
    </w:p>
    <w:p>
      <w:r>
        <w:t>Le présent arrêt est communiqué aux parties par plis recommandés du 4 janvier 2023</w:t>
      </w:r>
    </w:p>
    <w:p>
      <w:r>
        <w:t>REPUBLIQUE ET</w:t>
      </w:r>
    </w:p>
    <w:p>
      <w:r>
        <w:t>CANTON DE GENEVE POUVOIR JUDICIAIRE C/20597/2022 ACJC/1/2023 ARRÊT DE LA COUR DE JUSTICE Chambre des baux et loyers DU MERCREDI 4 JANVIER 2023</w:t>
      </w:r>
    </w:p>
    <w:p>
      <w:r>
        <w:t>Entre Monsieur A______, domicilié ______, recourant contre un jugement rendu par le Tribunal des baux et loyers le 1er décembre 2022, comparant en personne, et Madame B______, domiciliée ______, intimée, comparant en personne.</w:t>
      </w:r>
    </w:p>
    <w:p>
      <w:r>
        <w:t>- 2/4 -</w:t>
      </w:r>
    </w:p>
    <w:p>
      <w:r>
        <w:t>C/20597/2022 Vu l'accord pris par B______ et A______ devant le Tribunal des baux et loyers le 20 janvier 2022 dans la cause C/1______/2021, valant jugement d'évacuation à l'encontre de A______ de l'appartement de deux pièces situé au 4ème étage de l'immeuble sis 2______ [GE], dès le 1er octobre 2022; Attendu, EN FAIT, que B______ a adressé le 18 octobre 2022 au Tribunal des baux et loyers une requête en exécution indirecte de ce jugement; Que les parties ont été convoquées à l'audience du 1er décembre 2022, lors de laquelle elles ont fait valoir leurs moyens, A______ indiquant qu'il occupait toujours le logement et B______ qu'elle vivait avec ses deux enfants dans un studio;</w:t>
      </w:r>
    </w:p>
    <w:p>
      <w:r>
        <w:t>Que le Tribunal des baux et loyers a gardé la cause à juger à l'issue de l'audience; Que par jugement JTBL/941/2022 du 1er décembre 2022, notifié le 15 décembre 2022 à A______, le Tribunal des baux et loyers a autorisé B______ à faire exécuter par la force publique l'accord valant jugement du 20 janvier 2022, dans la cause C/1______/2021, dès l'entrée en force du jugement (ch. 1 du dispositif), débouté les parties de toutes autres conclusions (ch. 2) et dit que la procédure était gratuite (ch. 3); Que par acte expédié le 26 décembre 2022 à la Cour de justice, A______ a formé recours contre ce jugement concluant à l'annulation du chiffre 1 de son dispositif et, cela fait, à ce qu'il soit autorisé à rester dans l'appartement sis 2______ à Genève; Que, préalablement, il a conclu à la suspension du caractère exécutoire du jugement JTBL/941/2022; Qu'invitée à se déterminer, B______ a conclu au rejet de la restitution de l'effet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w:t>
      </w:r>
    </w:p>
    <w:p>
      <w:r>
        <w:t>- 3/4 -</w:t>
      </w:r>
    </w:p>
    <w:p>
      <w:r>
        <w:t>C/20597/2022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Qu'il se justifie, en l'espèce, de suspendre le caractère exécutoire du chiffre 1 du dispositif du jugement entrepris, d'une part, afin de ne pas vider le recours de son objet, et, d'autre part, afin de ne pas porter indûment atteinte aux intérêts du recourant; Que, par ailleurs, le recours n'est pas, prima facie et sans préjudice de l'examen au fond, dénué de chance de succès; Qu'il convient également de tenir compte de la courte durée présumable de la présente procédure, jugée selon la procédure sommaire (art. 257 al. 1 CPC); Qu'en conséquence, la requête du recourant sera admise. * * * * *</w:t>
      </w:r>
    </w:p>
    <w:p>
      <w:r>
        <w:t>- 4/4 -</w:t>
      </w:r>
    </w:p>
    <w:p>
      <w:r>
        <w:t>C/20597/2022</w:t>
      </w:r>
    </w:p>
    <w:p>
      <w:r>
        <w:t>PAR CES MOTIFS, La Présidente ad interim de la Chambre des baux et loyers : Suspend le caractère exécutoire du chiffre 1 du dispositif du jugement JTBL/941/2022 rendu le 1er décembre 2022 par le Tribunal des baux et loyers dans la cause C/20597/2022-26. Siégeant : Madame Jocelyne DEVILLE-CHAVANNE, présidente ad interim;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