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ACJC/19/2016 vom 15. Januar 2016</w:t>
      </w:r>
    </w:p>
    <w:p>
      <w:r>
        <w:t>GE Cour de justice, 2016-01-15, FR</w:t>
      </w:r>
    </w:p>
    <w:p>
      <w:r>
        <w:rPr>
          <w:b/>
        </w:rPr>
        <w:t xml:space="preserve">Quelle: </w:t>
      </w:r>
      <w:r>
        <w:t>https://mcp.opencaselaw.ch/entscheid/ge_gerichte_ACJC_19_2016</w:t>
      </w:r>
    </w:p>
    <w:p>
      <w:r>
        <w:t>FR: GE_GERICHTE ACJC/19/2016 du 15 janvier 2016</w:t>
      </w:r>
    </w:p>
    <w:p>
      <w:r>
        <w:t>IT: GE_GERICHTE ACJC/19/2016 del 15 gennaio 2016</w:t>
      </w:r>
    </w:p>
    <w:p>
      <w:pPr>
        <w:pStyle w:val="Heading2"/>
      </w:pPr>
      <w:r>
        <w:t>Erwägungen</w:t>
      </w:r>
    </w:p>
    <w:p>
      <w:r>
        <w:rPr>
          <w:b/>
        </w:rPr>
        <w:t>E. 11</w:t>
      </w:r>
    </w:p>
    <w:p>
      <w:r>
        <w:t>septembre 2015; Que cette ordonnance ayant été notifiée dans le délai légal d'appel contre le jugement du</w:t>
      </w:r>
    </w:p>
    <w:p>
      <w:r>
        <w:rPr>
          <w:b/>
        </w:rPr>
        <w:t>E. 13</w:t>
      </w:r>
    </w:p>
    <w:p>
      <w:r>
        <w:t>août 2015, il y avait péril en la demeure; Que la capacité de discernement de l'appelant sera présumée, étant donné que, dans le but de préserver ses intérêts, il était cohérent que ce dernier appelle, par l'entremise de son mandataire professionnel, du jugement le déboutant de ses conclusions en paiement prises à l'encontre de B______; Que, dès lors, il importe, avant de statuer sur la recevabilité de l'appel interjeté le</w:t>
      </w:r>
    </w:p>
    <w:p>
      <w:r>
        <w:rPr>
          <w:b/>
        </w:rPr>
        <w:t>E. 16</w:t>
      </w:r>
    </w:p>
    <w:p>
      <w:r>
        <w:t>septembre 2015, de savoir si la curatrice de l'appelant entend ratifier celui-ci ou non;</w:t>
      </w:r>
    </w:p>
    <w:p>
      <w:r>
        <w:t>- 4/5 -</w:t>
      </w:r>
    </w:p>
    <w:p>
      <w:r>
        <w:t>C/6296/2014 Que Me C______ sera donc invitée à ratifier ledit acte, en y apposant sa signature, ou par tout autre moyen équivalant, ou à informer la Cour de ce qu'elle n'entend pas ratifier l'appel de A______; Qu'un délai de dix jours lui sera ainsi imparti à cet effet; Que la cause sera ensuite gardée à juger. * * * * *</w:t>
      </w:r>
    </w:p>
    <w:p>
      <w:r>
        <w:t>- 5/5 -</w:t>
      </w:r>
    </w:p>
    <w:p>
      <w:r>
        <w:t>C/6296/2014 PAR CES MOTIFS, La Chambre civile : Statuant préparatoirement : Impartit à Me C______ un délai de dix jours dès réception de la présente décision pour ratifier ou non l'acte d'appel déposé le 16 septembre 2015 au greffe de la Cour de justice dans la cause C/6296/2014-20 opposant A______ et B______. Dit que la cause sera ensuite gardée à juger.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