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ACJC/198/2020 vom 30. Januar 2020</w:t>
      </w:r>
    </w:p>
    <w:p>
      <w:r>
        <w:t>GE Cour de justice, 2020-01-30, FR</w:t>
      </w:r>
    </w:p>
    <w:p>
      <w:r>
        <w:rPr>
          <w:b/>
        </w:rPr>
        <w:t xml:space="preserve">Quelle: </w:t>
      </w:r>
      <w:r>
        <w:t>https://mcp.opencaselaw.ch/entscheid/ge_gerichte_ACJC_198_2020</w:t>
      </w:r>
    </w:p>
    <w:p>
      <w:r>
        <w:t>FR: GE_GERICHTE ACJC/198/2020 du 30 janvier 2020</w:t>
      </w:r>
    </w:p>
    <w:p>
      <w:r>
        <w:t>IT: GE_GERICHTE ACJC/198/2020 del 30 gennaio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Interjeté dans le délai légal et selon la forme prescrite, le recours est recevable en l'espèce.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w:t>
      </w:r>
    </w:p>
    <w:p>
      <w:r>
        <w:rPr>
          <w:b/>
        </w:rPr>
        <w:t>E. 2</w:t>
      </w:r>
    </w:p>
    <w:p>
      <w:r>
        <w:t>Le recourant fait grief au Tribunal d'avoir refusé de prononcer la mainlevée définitive de l'opposition, au motif de la péremption de sa créance.</w:t>
      </w:r>
    </w:p>
    <w:p>
      <w:r>
        <w:t>2.1.1 Aux termes de l'art. 80 al. 1 LP, le créancier qui est au bénéfice d'un jugement exécutoire peut requérir du juge la mainlevée définitive de l'opposition.</w:t>
      </w:r>
    </w:p>
    <w:p>
      <w:r>
        <w:t>- 5/9 -</w:t>
      </w:r>
    </w:p>
    <w:p>
      <w:r>
        <w:t>C/9087/2019 Le jugement doit être exécutoire, c'est-à-dire qu'il ne doit plus pouvoir être remis en cause par une voie de droit ordinaire, émaner d'un tribunal au sens de l'art. 122 al. 3 Cst., rendu dans une procédure contradictoire, et condamner le poursuivi à payer une somme d'argent (SCHMIDT, in CR LP, 2005, n. 3, 4 et 6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ayant un effet suspensif de par la loi (ATF 131 III 404 consid. 3; 131 III 87 consid. 3.2).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dans la procédure de poursuite, les décisions et prononcés des autorités fiscales, qui sont entrés en force, sont assimilés à des jugements exécutoires au sens de l'art. 80 LP. 2.1.2 En l'occurrence, il n'est pas contesté que le bordereau de rappel d'impôt du 21 août 2013, relatif à l'ICC 2003, est une décision valant titre de mainlevée définitive au sens de la disposition précitée, dans la mesure où l'intimée a épuisé sans succès toutes les voies de droit à sa disposition.</w:t>
      </w:r>
    </w:p>
    <w:p>
      <w:r>
        <w:t>2.2.1 Le juge doit ordonner la mainlevée définitive de l'opposition, à moins que l'opposant ne prouve par titre que la dette a été éteinte ou qu'il a obtenu un sursis, postérieurement au jugement, ou qu'il ne se prévale de la prescription (art. 81 al. 1 LP). En vertu de l'art. 81 al. 1 LP, lorsque la poursuite est fondée sur un jugement exécutoire rendu par un tribunal ou une autorité administrative suisse, le juge ordonne la mainlevée définitive de l'opposition, à moins, notamment, que l'opposant ne se prévale de la prescription. Cette norme ne vise que la prescription acquise depuis le jugement, et non celle que le poursuivi aurait pu soulever dans le procès au fond (ATF 123 III 213 consid. 5b/cc; arrêt du Tribunal fédéral 5A_2016/2013 du 24 juillet 2013 consid. 2.2.2). Le poursuivi doit se prévaloir de cette exception, car le juge de la mainlevée n'a pas à relever d'office la prescription, même celle des prétentions de droit public (arrêt du Tribunal fédéral 5A_744/2012 du 10 juin 2013 consid. 1.3.2 et les références). Il n'a en revanche pas à prouver par titre la prescription (arrêt du Tribunal fédéral 5A_152/2012 du 19 décembre 2012 consid. 4.1).</w:t>
      </w:r>
    </w:p>
    <w:p>
      <w:r>
        <w:t>- 6/9 -</w:t>
      </w:r>
    </w:p>
    <w:p>
      <w:r>
        <w:t>C/9087/2019 La péremption ("Verwirkung") constitue également une cause d'extinction de la dette au sens de cette disposition, étant précisé que la loi vise - comme pour la prescription - la péremption survenue depuis le jugement (arrêts du Tribunal fédéral 5D_13/2016 du 18 mai 2016 consid. 2.3.1; 5P.456/2004 du 15 juin 2005 consid. 2). 2.2.2 La prescription des créances fiscales est réglée par le droit en vigueur pendant la période fiscale en cause (arrêts du Tribunal fédéral 2C_416/2013 du 5 novembre 2013 consid. 5.1; 2C_267/2010 du 8 avril 2011 consid. 4.1). Les créances relatives aux impôts et aux rappels d'impôt se prescrivent par cinq ans à compter de l'entrée en force de la décision (art. 42 al. 1 LPGIP, entrée en vigueur le 1er janvier 2009, étant relevé que l'art. 47 al. 2 de la loi fédérale sur l'harmonisation des impôts directs des cantons et des communes du 14 décembre 1990 - LHID, directement applicable depuis le 1er janvier 2001 si les dispositions du droit fiscal cantonal s'en écartent (art. 72 al. 1 et 2 LHID), prévoit le même délai de prescription). Pour les créances de droit public, seule la prescription du droit de percevoir la créance peut être invoquée; une décision d'imposition rendue malgré la prescription ou la péremption de la prétention n'est en effet pas nulle, de sorte que ce moyen ne peut plus être invoqué au stade de la mainlevée (ABBET/VEUILLET, La mainlevée de l'opposition, 2017, n. 29 ad art. 81 LP et les références citées). 2.2.3 En l'espèce, le recourant reproche au premier juge d'avoir examiné la question de la péremption de sa créance en se fondant sur les dispositions relatives à la prescription du droit de procéder au rappel d'impôt (art. 53 al. 3 LHID et 61 al. 3 LPFisc) - et non sur celles relatives à la prescription du droit de percevoir l'impôt (art. 47 al. 2 LHID et 42 al. 1 LPGIP). Ce grief est fondé. En effet, au stade de la mainlevée, seule peut être invoquée la prescription du droit de recouvrer - par voie d'exécution forcée - la créance fiscale fondant la poursuite. Quant au moyen tiré de la prescription du droit de procéder au rappel d'impôt, il doit être invoqué devant le juge ordinaire, en l'occurrence devant le juge administratif (art. 115 al. 2 et 116 al. 1 LOJ; art. 49 LPFisc; art. 140 LIFD), sous peine d'attribuer au juge de la mainlevée l'examen de l'existence de la créance en poursuite, lequel compète au seul juge du fond (cf. arrêt du Tribunal fédéral 5D_13/2016 déjà cité consid. 2.3.1 et les références citées). Au demeurant, cette question a été tranchée définitivement par le Tribunal fédéral, qui a retenu, dans son arrêt 2C_813/2017 du 17 septembre 2018, que le droit de procéder au rappel d'impôt était périmé pour les seules périodes fiscales 2001 et 2002, à l'exclusion de la période fiscale 2003.</w:t>
      </w:r>
    </w:p>
    <w:p>
      <w:r>
        <w:t>- 7/9 -</w:t>
      </w:r>
    </w:p>
    <w:p>
      <w:r>
        <w:t>C/9087/2019 Au surplus, la prescription du droit de percevoir l'ICC 2003 n'est manifestement pas acquise dans le cas concret, la décision de rappel d'impôt étant entrée en force en septembre 2018.</w:t>
      </w:r>
    </w:p>
    <w:p>
      <w:r>
        <w:rPr>
          <w:b/>
        </w:rPr>
        <w:t>E. 2.3</w:t>
      </w:r>
    </w:p>
    <w:p>
      <w:r>
        <w:t>Le recours est donc fondé. Le jugement attaqué sera par conséquent annulé, et, la cause étant en état d'être jugée (art. 327 al. 3 let. b CPC), il sera statué dans le sens que la mainlevée définitive de l'opposition formée au commandement de payer n° 1______ sera prononcée.</w:t>
      </w:r>
    </w:p>
    <w:p>
      <w:r>
        <w:rPr>
          <w:b/>
        </w:rPr>
        <w:t>E. 3</w:t>
      </w:r>
    </w:p>
    <w:p>
      <w:r>
        <w:t>Les frais des deux instances, arrêtés à 500 fr. (art. 48, 61 OELP), seront mis à la charge de l'intimée, qui succombe, et compensés avec les avances de frais versées par le recourant, qui restent acquises à l'Etat de Genève (art. 111 al. 1 CPC). L'intimée sera condamnée à rembourser la somme de 500 fr. au recourant.</w:t>
      </w:r>
    </w:p>
    <w:p>
      <w:r>
        <w:t>Il ne sera pas alloué de dépens au recourant qui comparaît en personne, les démarches effectuées ne le justifiant pas (art. 95 al. 3 let. c CPC a contrario). * * * * *</w:t>
      </w:r>
    </w:p>
    <w:p>
      <w:r>
        <w:t>- 8/9 -</w:t>
      </w:r>
    </w:p>
    <w:p>
      <w:r>
        <w:t>C/9087/2019 PAR CES MOTIFS, La Chambre civile : A la forme : Déclare recevable le recours interjeté le 1er novembre 2019 par l'ETAT DE GENEVE, soit pour lui l'Administration fiscale cantonale, contre le jugement JTPI/14757/2019 rendu le 18 octobre 2019 par le Tribunal de première instance dans la cause C/9087/2019-19 SML. Au fond : Annule ce jugement et, statuant à nouveau : Prononce la mainlevée définitive de l'opposition formée au commandement de payer, poursuite n° 1______. Déboute les parties de toutes autres conclusions. Sur les frais : Arrête les frais judiciaires de première instance et de recours à 500 fr., les met à la charge de A______ SA et les compense avec les avances versées, qui restent acquises à l'Etat de Genève. Condamne A______ SA à rembourser 500 fr. à l'ETAT DE GENEVE, soit pour lui l'Administration fiscale cantonale. Dit qu'il n'est pas alloué de dépens. Siégeant : Madame Nathalie LANDRY-BARTHE, présidente; Madame Sylvie DROIN et Madame Nathalie RAPP, juges; Madame Mélanie DE RESENDE PEREIRA, greffière. 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r>
        <w:t>- 9/9 -</w:t>
      </w:r>
    </w:p>
    <w:p>
      <w:r>
        <w:t>C/9087/2019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