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ACJC/198/2015 vom 31. Oktober 2014</w:t>
      </w:r>
    </w:p>
    <w:p>
      <w:r>
        <w:t>GE Cour de justice, 2014-10-31, FR</w:t>
      </w:r>
    </w:p>
    <w:p>
      <w:r>
        <w:rPr>
          <w:b/>
        </w:rPr>
        <w:t xml:space="preserve">Quelle: </w:t>
      </w:r>
      <w:r>
        <w:t>https://mcp.opencaselaw.ch/entscheid/ge_gerichte_ACJC_198_2015</w:t>
      </w:r>
    </w:p>
    <w:p>
      <w:r>
        <w:t>FR: GE_GERICHTE ACJC/198/2015 du 31 octobre 2014</w:t>
      </w:r>
    </w:p>
    <w:p>
      <w:r>
        <w:t>IT: GE_GERICHTE ACJC/198/2015 del 31 ottobre 2014</w:t>
      </w:r>
    </w:p>
    <w:p>
      <w:pPr>
        <w:pStyle w:val="Heading2"/>
      </w:pPr>
      <w:r>
        <w:t>Erwägungen</w:t>
      </w:r>
    </w:p>
    <w:p>
      <w:r>
        <w:rPr>
          <w:b/>
        </w:rPr>
        <w:t>E. 1.1</w:t>
      </w:r>
    </w:p>
    <w:p>
      <w:r>
        <w:t>Le présent recours est dirigé contre une décision d'exonération de sûretés rendue par l'autorité compétente en matière d'assistance juridique. Le recours contre une décision octroyant l'assistance juridique est en principe exclu (art. 121 CPC a contrario). Il faut cependant réserver l'hypothèse d'un</w:t>
      </w:r>
    </w:p>
    <w:p>
      <w:r>
        <w:t>- 5/11 -</w:t>
      </w:r>
    </w:p>
    <w:p>
      <w:r>
        <w:t>C/1465/2015 recours d'une partie privée par la décision du droit à des sûretés en garantie des dépens selon les art. 99 ss CPC (TAPPY, Code de procédure civile commenté, 2011, n. 6 ad art. 121 CPC). Selon le message du Conseil fédéral et la doctrine majoritaire, la voie de droit dans cette dernière hypothèse est celle prévue par l'art. 103 CPC, qui prévoit que les décisions relatives aux avances de frais et aux sûretés peuvent faire l'objet d'un recours (Message du Conseil fédéral concernant le Code de procédure civile, p. 6914, cf. notamment TAPPY, op. cit., n. 16 ad art. 121 CPC; HUBER, in Schweizerische Zivilprozessordnung (ZPO) Kommentar, BRUNNER/GASSER/ SCHWANDER, 2011, n. 7 ad art. 121 CPC; GASSER/RICKLI, Schweizerische Zivilprozessordnung (ZPO) : Kurzkommentar, 2e éd., 2014, n. 2 ad art. 121 CPC; EMMEL, in Kommentar zur Schweizerischen Zivilprozessordnung, SUTTER- SOMM/HASENBÖHLER/LEUENBERGER [éd.], 2ème éd. 2013, n. 3 ad art. 121 CPC). Un auteur estime cependant que le recours de la partie adverse se fonde sur l'art. 121 CPC (JENT-SORENSEN, in Kurzkommentar ZPO, 2ème édition, 2014, OBERHAMMER/DOMEJ/HAAS [éd.], n. 2 ad art. 121 CPC). Il y a lieu de se fonder sur l'opinion majoritaire de la doctrine et sur le message du Conseil fédéral, de sorte que la voie de recours contre la décision du Vice- président du Tribunal civil dispensant l'intimée de fournir des sûretés est celle de l'art. 103 CPC (et non pas l'art. 121 CPC par analogie).</w:t>
      </w:r>
    </w:p>
    <w:p>
      <w:r>
        <w:rPr>
          <w:b/>
        </w:rPr>
        <w:t>E. 1.2</w:t>
      </w:r>
    </w:p>
    <w:p>
      <w:r>
        <w:t>In casu, le recours est recevable pour avoir été déposé dans le délai utile de 10 jours et selon la forme prescrite par la loi (art. 321 al. 1 et 2 CPC).</w:t>
      </w:r>
    </w:p>
    <w:p>
      <w:r>
        <w:rPr>
          <w:b/>
        </w:rPr>
        <w:t>E. 1.3</w:t>
      </w:r>
    </w:p>
    <w:p>
      <w:r>
        <w:t>La cognition de la Cour est limitée à la constatation manifestement inexacte des faits et à la violation du droit (art. 320 CPC).</w:t>
      </w:r>
    </w:p>
    <w:p>
      <w:r>
        <w:rPr>
          <w:b/>
        </w:rPr>
        <w:t>E. 2</w:t>
      </w:r>
    </w:p>
    <w:p>
      <w:r>
        <w:t>La Cour examine d'office sa compétence fonctionnelle (art. 60 CPC). Aux termes de l'art. 120 al. 1 let. a LOJ, la Chambre civile de la Cour de justice exerce les compétences que le CPC attribue à l’autorité d’appel, à l’autorité de recours, à la juridiction cantonale unique ou au tribunal supérieur en matière d’arbitrage, sauf si la loi désigne une autre autorité. En l'occurrence, dès lors que seule la voie du recours est ouverte à la partie adverse (dans la procédure au fond) d'un bénéficiaire de l'assistance juridique, le présent recours est du ressort de la chambre civile de la Cour, siégeant dans la composition de trois juges prévue à l'art. 119 LOJ, et non de celui du président de la Cour de justice.</w:t>
      </w:r>
    </w:p>
    <w:p>
      <w:r>
        <w:rPr>
          <w:b/>
        </w:rPr>
        <w:t>E. 3</w:t>
      </w:r>
    </w:p>
    <w:p>
      <w:r>
        <w:t>L'intégralité du dossier opposant les parties ayant été transmis à la Cour, le chef de conclusions préalables est devenu sans objet.</w:t>
      </w:r>
    </w:p>
    <w:p>
      <w:r>
        <w:t>- 6/11 -</w:t>
      </w:r>
    </w:p>
    <w:p>
      <w:r>
        <w:t>C/1465/2015</w:t>
      </w:r>
    </w:p>
    <w:p>
      <w:r>
        <w:rPr>
          <w:b/>
        </w:rPr>
        <w:t>E. 4</w:t>
      </w:r>
    </w:p>
    <w:p>
      <w:r>
        <w:t>Le recourant conteste que le Vice-président du Tribunal civil soit compétent pour statuer sur l'exonération de sûretés pendant la litispendance.</w:t>
      </w:r>
    </w:p>
    <w:p>
      <w:r>
        <w:rPr>
          <w:b/>
        </w:rPr>
        <w:t>E. 4.1</w:t>
      </w:r>
    </w:p>
    <w:p>
      <w:r>
        <w:t>Le refus ou l'octroi de l'assistance judiciaire ressortissent au tribunal saisi de la cause et ces mesures s'inscrivent dans les décisions nécessaires à la conduite du procès (EMMEL, op. cit., n. 1 et 14 ad art. 119 CPC). A première vue, la compétence peut être déléguée à l'un des membres de ce tribunal, conformément à l'art. 124 al. 2 CPC (arrêt du Tribunal fédéral 4A_541/2012 du 18 janvier 2013 consid. 7). Selon l'art. 21 al. 1 LaCC, le président du Tribunal civil est l’autorité compétente pour statuer en matière d’assistance judiciaire. Selon l'art. 29 al. 5 LOJ, le vice-président du Tribunal civil exerce, dans les limites du règlement de la juridiction, les compétences qui lui sont déléguées par le président. L'art. 32 al. 1 LOJ prévoit en outre que lorsque le président du tribunal est empêché ou récusé, il est remplacé par le vice-président.</w:t>
      </w:r>
    </w:p>
    <w:p>
      <w:r>
        <w:rPr>
          <w:b/>
        </w:rPr>
        <w:t>E. 4.2</w:t>
      </w:r>
    </w:p>
    <w:p>
      <w:r>
        <w:t>En l'espèce, compte tenu des principes rappelés ci-dessus, le fait que le canton de Genève ait désigné une autre autorité que le juge saisi du fond pour statuer sur les requêtes d'assistance judiciaire est compatible avec le droit fédéral (cf. ACJC/264/2014 du 28 février 2014 consid. 2.3). Par ailleurs, la règle de remplacement de nature générale du président par le vice- président étant fixée directement par la loi, elle n'a pas besoin d'être précisée dans le règlement de la juridiction. Il en résulte que le Vice-président du Tribunal civil est compétent pour statuer sur les requêtes d'assistance juridique, aussi bien avant que pendant la litispendance, la loi ne prévoyant pas de distinction sur ce point.</w:t>
      </w:r>
    </w:p>
    <w:p>
      <w:r>
        <w:rPr>
          <w:b/>
        </w:rPr>
        <w:t>E. 5</w:t>
      </w:r>
    </w:p>
    <w:p>
      <w:r>
        <w:t>Le recourant se plaint d'une constatation inexacte des faits. Il fait grief au premier juge d'avoir retenu que C______ a fait l'objet de plusieurs hospitalisations en psychiatrie et qu'elle souffrait d'une maladie mentale. Selon lui, l'historique médical de C______ ne laisse apparaître aucune trace d'une telle maladie, hormis lors de son interdiction en 2003. Cette critique est infondée. En effet, il ressort de la procédure que C______ a fait l'objet de deux hospitalisations en psychiatrie, en 1999 et en 2003, et selon une expertise médicale réalisée en 2003, celle-ci souffrait d'une maladie mentale sous forme de trouble délirant évoluant depuis plusieurs années. En outre, le Dr F______, entendu en qualité de témoin dans la procédure tutélaire, a déclaré que C______ présentait une maladie psychiatrique dont elle souffrait depuis quarante ans et qui induisait des délires à connotation psychotique axés sur des convictions de préjudices, de persécution et de ruine. Enfin, contrairement à ce que soutient le recourant, l'avis émis par le Dr G______ dans son courrier du mois</w:t>
      </w:r>
    </w:p>
    <w:p>
      <w:r>
        <w:t>- 7/11 -</w:t>
      </w:r>
    </w:p>
    <w:p>
      <w:r>
        <w:t>C/1465/2015 d'octobre 2012 a également été pris en compte, le premier juge retenant à cet égard qu'il ne s'exprimait que par rapport à problème de santé survenu alors. Le recourant fait ensuite grief au premier juge d'avoir retenu qu'il existait des doutes au sujet de la capacité de discernement du de cujus. Il s'agit d'un grief qui n'est pas lié à la constatation inexacte des faits, mais à l'appréciation des faits du litige, qui sera traité ci-après dans la partie liée à la violation du droit invoquée (cf. infra ch. 6). Le recourant reproche encore au premier juge de ne pas avoir tenu compte du fait que plusieurs professionnels (avocats, tutrice et magistrats) avaient pu constater que C______, en toute connaissance de cause, ne voulait plus voir, ni entendre parler de ses demi-sœurs. Il ressort de la décision entreprise que C______ avait déclaré ne pas s'entendre avec ses demi-sœurs, ne plus vouloir les voir et craindre qu'elles ne captent son héritage. Le fait que ces déclarations du de cujus aient en outre été constatées et rapportées par des tiers n'est pas susceptible d'avoir une incidence sur l'issue de la procédure, de sorte qu'il n'y a pas lieu de corriger l'état de fait sur ce point.</w:t>
      </w:r>
    </w:p>
    <w:p>
      <w:r>
        <w:rPr>
          <w:b/>
        </w:rPr>
        <w:t>E. 6</w:t>
      </w:r>
    </w:p>
    <w:p>
      <w:r>
        <w:t>Le recourant fait grief au premier juge d'avoir considéré que la cause de l'intimée n'était pas dénuée de chances de succès.</w:t>
      </w:r>
    </w:p>
    <w:p>
      <w:r>
        <w:rPr>
          <w:b/>
        </w:rPr>
        <w:t>E. 6.1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128 I 225 consid. 2.5.3). La situation doit être appréciée à la date du dépôt de la requête et sur la base d'un examen sommaire (ATF 138 III 217 consid. 2.2.4 ; 133 III 614 consid. 5). Toute modification des conditions pendant la procédure ne conduit pas à un réexamen de la décision sur l'octroi de l'assistance judiciaire. Par exemple, les chances de succès d'une action ne peuvent être examinées qu'au début de la procédure</w:t>
      </w:r>
    </w:p>
    <w:p>
      <w:r>
        <w:t>- 8/11 -</w:t>
      </w:r>
    </w:p>
    <w:p>
      <w:r>
        <w:t>C/1465/2015 (ATF 122 I 5 consid. 4a, JdT 1997 I 312; CORBOZ, Le droit constitutionnel à l'assistance judiciaire, in SJ 2003 II p. 74).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Si les questions juridiques pertinentes qui se posent sont délicates, l'on ne peut admettre, au détriment du requérant, l'absence de chances de succès. Il faut au contraire laisser le juge du fond en décider (arrêt du Tribunal fédéral 5A_842/2011 du 24 février 2012 consid. 5.3). Les chances de succès ne peuvent notamment pas être déniées lorsque la démarche pose des questions complexes et que son issue apparaît incertaine (ATF 124 I 309 consid. 4b). 6.2.1 Seule une personne capable discernement et âgée de 18 ans dispose de la faculté de disposer de ses biens par testament (art. 467 CC). Si tel n'est pas le cas, le testament peut être attaqué par tout héritier ou légataire intéressé (art. 519 al. 1 ch. 1 et al. 2 CC) dans un délai d'un an à compter de la connaissance de la disposition et de la cause de nullité, mais dans les tous cas dix ans après la date de l'ouverture de l'acte (art. 521 al. 1 CC). 6.2.2 Est capable de discernement au sens du droit civil, celui qui a la faculté d'agir raisonnablement.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Il faut que le disposant ait pu se rendre compte de la portée des dispositions précises qu'il a prises au moment où il les a prises. La question à résoudre est de savoir si le testateur n'était pas privé de la faculté d'agir raisonnablement non pas d'une manière toute générale, mais en considération du testament litigieux et au moment où il a été confectionné (ATF 134 II 235 consid. 4.3.2; ATF 124 III 5 consid. 1a, in JdT 1998 I p. 361; ATF 117 II 231 consid. 2a; arrêt du Tribunal fédéral 5A_501/2013 du 13 janvier 2014 consid. 6.1.1.). La capacité de discernement est la règle. En matière de capacité de disposer à cause de mort, la jurisprudence en a déduit que, s'agissant d'adultes, la capacité de discernement doit être présumée, car selon l'expérience générale de la vie, ils ont généralement le discernement; celui qui prétend que le disposant était incapable de disposer au moment de l'acte doit le prouver et, parce que la nature même des choses rend impossible la preuve absolue de l'état mental d'une personne décédée,</w:t>
      </w:r>
    </w:p>
    <w:p>
      <w:r>
        <w:t>- 9/11 -</w:t>
      </w:r>
    </w:p>
    <w:p>
      <w:r>
        <w:t>C/1465/2015 le degré de la preuve requis est abaissé à la vraisemblance prépondérante.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5 consid. 1b; arrêt du Tribunal fédéral 5A_501/2013 du 13 janvier 2014 consid. 6.1.2.). Toute atteinte à la santé mentale ne permet pas de présumer l'incapacité de discernement. Il faut que cette atteinte crée une dégradation durable et importante des facultés de l'esprit (arrêt du Tribunal fédéral 5A_501/2013 du 13 janvier 2014 consid. 6.1.2.).</w:t>
      </w:r>
    </w:p>
    <w:p>
      <w:r>
        <w:rPr>
          <w:b/>
        </w:rPr>
        <w:t>E. 6.3</w:t>
      </w:r>
    </w:p>
    <w:p>
      <w:r>
        <w:t>En l'espèce, les chances de succès de l'action initiée par l'intimée ont été examinées au moment où la première décision d'octroi de l'assistance juridique a été rendue, le 7 février 2014. Puis, après avoir recueilli une prise de position circonstanciée du recourant sur l'absence de chances de succès de ladite action, la décision d'octroi de l'assistance juridique a été confirmée le 3 juin 2014. Dans la mesure où les chances de succès d'une action doivent être examinées au début de la procédure, il est douteux qu'elles puissent être réexaminées en cours de procès à la suite d'une requête de sûretés, ce d'autant plus que le recourant a déjà eu l'occasion de se déterminer sur la question avant que la décision du 3 juin 2014 n'ait été rendue, étant pour le surplus relevé qu'aucun changement de circonstances n'a été allégué. En tout état de cause, quand bien même il devrait être retenu que la demande de sûretés du recourant et la demande de dispense y relative formulée par l'intimée ont pour conséquence un réexamen des chances de succès de l'action au fond, la décision attaquée devrait être confirmée pour les motifs qui suivent. Il résulte du dossier qu'une expertise médicale réalisée en 2003 a conclu que C______ souffrait d'une maladie mentale sous forme de trouble délirant évoluant depuis plusieurs années. En outre, le Dr F______, qui a suivi C______ lors de son hospitalisation en psychiatrie en 2003, a déclaré que la patiente présentait une maladie psychiatrique dont elle souffrait depuis quarante ans et qui induisait des délires à connotation psychotique axés sur des convictions de préjudices, de persécution et de ruine.</w:t>
      </w:r>
    </w:p>
    <w:p>
      <w:r>
        <w:t>- 10/11 -</w:t>
      </w:r>
    </w:p>
    <w:p>
      <w:r>
        <w:t>C/1465/2015 Compte tenu de ces éléments et des principes rappelés ci-dessus, il ne paraît a priori pas invraisemblable que B______ parvienne à démontrer que la maladie mentale dont souffrait le de cujus était déjà présente en 1999 lorsqu'elle a rédigé son testament, et que cette maladie a porté atteinte à sa capacité de discernement. Le courrier du Dr G_______ du mois d'octobre 2012 ne semble pas susceptible d'influencer cette appréciation, dans la mesure où il ne concernait que la capacité de discernement de C______ par rapport à sa volonté de ne pas soigner un autre problème de santé dont elle souffrait alors. Prima facie, il ne paraît pas exclu que l'intimée obtienne gain de cause dans le cadre de l'action en nullité introduite contre le recourant. Les conditions de l'art. 117 CPC étant réalisées – tant du point de vue des chances de succès que de l'indigence de l'intimée, laquelle n'est pas contestée –, c'est donc à bon droit que le Vice-président du Tribunal civil l'a dispensée de fournir des sûretés en garantie des dépens, conformément à l'art. 118 al. 1 let. a CPC. Partant, le recours, infondé, sera rejeté.</w:t>
      </w:r>
    </w:p>
    <w:p>
      <w:r>
        <w:rPr>
          <w:b/>
        </w:rPr>
        <w:t>E. 7</w:t>
      </w:r>
    </w:p>
    <w:p>
      <w:r>
        <w:t>Les frais de la présente procédure de recours seront arrêtés à 300 fr. et mis à la charge du recourant, qui succombe (art. 106 al. 1 CPC et 41 RTFMC). Le recourant sera condamné à payer 300 fr. à ce titre à l'Etat de Genève, soit pour lui aux Services financiers du pouvoir judiciaire. Le recourant sera en outre condamné à verser 400 fr. à l'intimée à titre de dépens, compte tenu du travail accompli, de la valeur litigieuse et du fait que le recours est interjeté non contre un jugement final, mais contre une décision incidente (art. 105 al. 2 et 96 CPC, 20, notamment al. 1 in fine LaCC, 85, 87 et 90 du RTFMC).</w:t>
      </w:r>
    </w:p>
    <w:p>
      <w:r>
        <w:rPr>
          <w:b/>
        </w:rPr>
        <w:t>E. 8</w:t>
      </w:r>
    </w:p>
    <w:p>
      <w:r>
        <w:t>La présente décision incidente, rendue dans le cadre d'une procédure dont la valeur litigieuse est supérieure à 30'000 fr., est susceptible de recours en matière de droit civil au Tribunal fédéral, dans les limites de l'art. 93 LTF. * * * * *</w:t>
      </w:r>
    </w:p>
    <w:p>
      <w:r>
        <w:t>- 11/11 -</w:t>
      </w:r>
    </w:p>
    <w:p>
      <w:r>
        <w:t>C/1465/2015 PAR CES MOTIFS, La Chambre civile : A la forme : Déclare recevable le recours interjeté par A______ contre la décision rendue le 31 octobre 2014 par le Vice-président du Tribunal civil dans la cause C/1914/2014. Au fond : Rejette ce recours. Déboute les parties de toutes autres conclusions. Sur les frais : Arrête les frais judiciaires du recours à 300 fr. et les met à la charge de A______. Condamne en conséquence A______ à verser 300 fr. aux Services financiers du pouvoir judiciaire. Condamne A______ à verser 400 fr. à B______ à titre de dépens de recours. Siégeant : Madame Florence KRAUSKOPF, présidente; Madame Sylvie DROIN, Madame Ursula ZEHETBAUER GHAVAMI,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