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ACJC/197/2025 vom 13. Februar 2025</w:t>
      </w:r>
    </w:p>
    <w:p>
      <w:r>
        <w:t>GE Cour de justice, 2025-02-13, FR</w:t>
      </w:r>
    </w:p>
    <w:p>
      <w:r>
        <w:rPr>
          <w:b/>
        </w:rPr>
        <w:t xml:space="preserve">Quelle: </w:t>
      </w:r>
      <w:r>
        <w:t>https://mcp.opencaselaw.ch/entscheid/ge_gerichte_ACJC_197_2025</w:t>
      </w:r>
    </w:p>
    <w:p>
      <w:r>
        <w:t>FR: GE_GERICHTE ACJC/197/2025 du 13 février 2025</w:t>
      </w:r>
    </w:p>
    <w:p>
      <w:r>
        <w:t>IT: GE_GERICHTE ACJC/197/2025 del 13 febbraio 2025</w:t>
      </w:r>
    </w:p>
    <w:p>
      <w:pPr>
        <w:pStyle w:val="Heading2"/>
      </w:pPr>
      <w:r>
        <w:t>Erwägungen</w:t>
      </w:r>
    </w:p>
    <w:p>
      <w:r>
        <w:rPr>
          <w:b/>
        </w:rPr>
        <w:t>E. 1</w:t>
      </w:r>
    </w:p>
    <w:p>
      <w:r>
        <w:t>L'appel, déposé dans les forme et délai légaux contre une décision rendue dans une cause portant sur une valeur litigieuse supérieure à 10'000 fr., compte tenu de la valeur du bien revendiqué (arrêt du Tribunal fédéral 4A_318/2009 du 30 septembre 2009 consid. 1.1), est recevable (art. 308 et 311 CPC).</w:t>
      </w:r>
    </w:p>
    <w:p>
      <w:r>
        <w:rPr>
          <w:b/>
        </w:rPr>
        <w:t>E. 2</w:t>
      </w:r>
    </w:p>
    <w:p>
      <w:r>
        <w:t>Les appelants reprochent au Tribunal une constatation inexacte des faits.</w:t>
      </w:r>
    </w:p>
    <w:p>
      <w:r>
        <w:rPr>
          <w:b/>
        </w:rPr>
        <w:t>E. 2.1</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2.2</w:t>
      </w:r>
    </w:p>
    <w:p>
      <w:r>
        <w:t>En l'espèce, l'état de faits a été complété dans la mesure utile.</w:t>
      </w:r>
    </w:p>
    <w:p>
      <w:r>
        <w:rPr>
          <w:b/>
        </w:rPr>
        <w:t>E. 3</w:t>
      </w:r>
    </w:p>
    <w:p>
      <w:r>
        <w:t>Les appelants se plaignent d'une violation de leur droit d'être entendus, leur conseil n'ayant pu s'exprimer librement lors de l'audience du 27 août 2024 et la reconvocation de l'audience ayant été refusée.</w:t>
      </w:r>
    </w:p>
    <w:p>
      <w:r>
        <w:t>- 6/10 -</w:t>
      </w:r>
    </w:p>
    <w:p>
      <w:r>
        <w:t>C/11705/2024</w:t>
      </w:r>
    </w:p>
    <w:p>
      <w:r>
        <w:rPr>
          <w:b/>
        </w:rPr>
        <w:t>E. 3.1</w:t>
      </w:r>
    </w:p>
    <w:p>
      <w:r>
        <w:t>La jurisprudence déduit du droit d'être entendu, garanti par l'art. 29 al. 2 Cst notamment le droit de s'exprimer avant qu'une décision ne soit prise, celle d'avoir accès au dossier, de participer à l'administration des preuves, d'en prendre connaissance et de se déterminer à leur propos (ATF 135 I 187 consid. 2.2.; 129 II 497 consid. 2.2). Le droit d'être entendu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(ATF 133 I 270 consid. 3.1; arrêt du Tribunal fédéral 4A_193/2014 du 31 octobre 2014 consid. 2). Le juge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 A teneur de la jurisprudence du Tribunal fédéral, le droit d'être entendu, garanti par l'art. 29 al. 2 Cst., n'est pas une fin en soi, même s'il s'agit d'une garantie constitutionnelle de caractère formel.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6B_93/2014 du 21 août 2014 consid. 3.1.3; 4A_153/2009 du 1er mai 2009 consid. 4.1 et les arrêts cités). Au surplus,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w:t>
      </w:r>
    </w:p>
    <w:p>
      <w:r>
        <w:rPr>
          <w:b/>
        </w:rPr>
        <w:t>E. 3.2</w:t>
      </w:r>
    </w:p>
    <w:p>
      <w:r>
        <w:t>En l'espèce, même à admettre une violation du droit d'être entendus des appelants, ce qui n'est pas évident, celle-ci pourrait être réparée devant la Cour de céans qui dispose d'un pouvoir d'examen complet en fait et en droit. Les appelants ont d'ailleurs pu s'exprimer dans le cadre de leur acte d'appel.</w:t>
      </w:r>
    </w:p>
    <w:p>
      <w:r>
        <w:t>- 7/10 -</w:t>
      </w:r>
    </w:p>
    <w:p>
      <w:r>
        <w:t>C/11705/2024</w:t>
      </w:r>
    </w:p>
    <w:p>
      <w:r>
        <w:t>Comme il sera vu ci-après, la question de savoir si l'intimée était fondée à refuser la demande d'admission des appelants n'est pas pertinente. Ceux-ci ne sauraient dès lors se plaindre d'une violation de leur droit d'être entendus à cet égard.</w:t>
      </w:r>
    </w:p>
    <w:p>
      <w:r>
        <w:t>Le grief est infondé.</w:t>
      </w:r>
    </w:p>
    <w:p>
      <w:r>
        <w:rPr>
          <w:b/>
        </w:rPr>
        <w:t>E. 4</w:t>
      </w:r>
    </w:p>
    <w:p>
      <w:r>
        <w:t>Les appelants font grief au Tribunal d'avoir considéré que le cas était clair (art. 257 CPC). Tel n'était pas le cas, puisque l'intimée leur aurait refusé à tort le sociétariat, ce que le Tribunal aurait dû examiner après une instruction approfondie.</w:t>
      </w:r>
    </w:p>
    <w:p>
      <w:r>
        <w:rPr>
          <w:b/>
        </w:rPr>
        <w:t>E. 4.1.1</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 Aux termes de l'art. 257 al. 1 CPC, le tribunal admet l'application de la procédure sommaire de protection dans les cas clairs lorsque les conditions suivantes sont remplies :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w:t>
      </w:r>
    </w:p>
    <w:p>
      <w:r>
        <w:t>- 8/10 -</w:t>
      </w:r>
    </w:p>
    <w:p>
      <w:r>
        <w:t>C/11705/2024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4.1.2</w:t>
      </w:r>
    </w:p>
    <w:p>
      <w:r>
        <w:t>Lorsque le bail a pris fin, le bailleur principal peut revendiquer les locaux loués vis-à-vis du sous-locataire (arrêt du Tribunal fédéral 4A_524/2018 du 8 avril 2019; ACJC/1458/2016 précité, consid. 2.1.4). Le propriétaire peut intenter l'action en revendication (action pétitoire; art. 641 al. 2 CC) en suivant la procédure du cas clair si les conditions de l'article 257 CPC sont réunies (arrêt du Tribunal fédéral 4A_143/2014 du 23 juin 2014).</w:t>
      </w:r>
    </w:p>
    <w:p>
      <w:r>
        <w:rPr>
          <w:b/>
        </w:rPr>
        <w:t>E. 4.1.3</w:t>
      </w:r>
    </w:p>
    <w:p>
      <w:r>
        <w:t>La société coopérative peut en tout temps recevoir des nouveaux membres (art. 839 al. 1 CO). Les conditions d'entrée ne doivent pas rendre l'entrée onéreuse à l'excès (art. 839 al. 2 CO). Le fait de remplir les conditions d'entrée ne donne toutefois pas un droit à l'entrée (ATF 118 II 435). Le coopérateur-locataire et la coopérative d'habitation sont liés par deux rapports de droit: un rapport corporatif, de caractère social, qui se crée entre la société coopérative et son nouveau membre lors de l'acquisition de la qualité d'associé (art. 839 ss CO), d'une part, et un rapport d'obligation, de caractère individuel, qui résulte de la conclusion du contrat de bail à loyer par la société coopérative avec ce nouveau membre (art. 253 ss CO), d'autre part (ATF 134 III 159 consid. 5.2.3 p. 163; 136 III 65 consid. 2.2). Selon les principes généraux, les cocontractants peuvent convenir de lier entre eux deux rapports juridiques d'une manière telle que l'extinction de l'un entraîne celle de l'autre, aucun des rapports ne pouvant persister indépendamment de l'autre; on parle alors de contrats couplés, interdépendants, liés ou connexes. Un tel lien peut être prévu dans les statuts d'une coopérative d'habitation (ATF 136 III 65 consid. 2.4.1 et les références citées).</w:t>
      </w:r>
    </w:p>
    <w:p>
      <w:r>
        <w:rPr>
          <w:b/>
        </w:rPr>
        <w:t>E. 4.2</w:t>
      </w:r>
    </w:p>
    <w:p>
      <w:r>
        <w:t>Dans le présent cas, il est acquis que le bail principal a pris fin le 31 janvier 2024 et que les appelants étaient sous-locataires. Dès cette date, ils ne disposaient plus d'un titre les autorisant à demeurer dans les locaux, ce que le Tribunal a justement retenu.</w:t>
      </w:r>
    </w:p>
    <w:p>
      <w:r>
        <w:t>- 9/10 -</w:t>
      </w:r>
    </w:p>
    <w:p>
      <w:r>
        <w:t>C/11705/2024 Contrairement à ce qu'ils soutiennent, et comme cela ressort des considérations qui précèdent, les appelants ne disposaient pas d'un droit à être admis comme coopérateurs. A cet égard, comme relevé justement par le Tribunal, ils n'ont au demeurant pas démontré que l'intimée aurait été informée, avant de refuser leur dossier, de la titularité par l'appelant d'un permis C et partant du fait qu'il remplirait les conditions d'admission. La qualité d'associé aurait-elle dû leur être accordée, les appelants ne démontrent pas qu'il en serait découlé le droit à la conclusion d'un bail. Au contraire, il ressort clairement des statuts de la coopérative qu'il se peut qu'une candidature ne soit pas satisfaite, ce qui signifie que l'admission d'une personne en qualité de coopérateur n'emporte pas automatiquement conclusion d'un bail. Il n'est par ailleurs ni allégué ni établi que tel serait le cas, aux termes des statuts de l'intimée. Il n'y a dès lors pas lieu d'examiner plus avant le grief soulevé par les appelants, tiré du fait que ce ne serait pas le Comité directeur de l'intimée qui aurait refusé leur candidature, alors que c'était à celui-ci qu'incombait cette compétence. Au vu des considérants qui précèdent, le grief tiré de la violation de l'interdiction de l'arbitraire, qui se confond avec les autres griefs soulevés, doit également être rejeté, sans qu'il y ait lieu de s'y attarder davantage. En conclusion, c'est à bon droit que le Tribunal a considéré que la question de savoir si l'intimée aurait indûment refusé la qualité de coopérateur aux appelants n'était pas pertinente pour l'issue du litige. Ceux-ci ne disposant pas d'un titre les autorisant à demeurer dans l'appartement (ni à disposer des deux box), c'est à raison que le Tribunal a prononcé leur évacuation. Le jugement entrepris sera confirmé.</w:t>
      </w:r>
    </w:p>
    <w:p>
      <w:r>
        <w:rPr>
          <w:b/>
        </w:rPr>
        <w:t>E. 5</w:t>
      </w:r>
    </w:p>
    <w:p>
      <w:r>
        <w:t>A teneur de l'art. 22 al. 1 LaCC, il n'est pas prélevé de frais ni alloué de dépens dans les causes soumises à la juridiction des baux et loyers (ATF 139 III 182 consid. 2.6). * * * * *</w:t>
      </w:r>
    </w:p>
    <w:p>
      <w:r>
        <w:t>- 10/10 -</w:t>
      </w:r>
    </w:p>
    <w:p>
      <w:r>
        <w:t>C/11705/2024</w:t>
      </w:r>
    </w:p>
    <w:p>
      <w:r>
        <w:t>PAR CES MOTIFS, La Chambre des baux et loyers : A la forme : Déclare recevable l'appel interjeté le 16 septembre 2024 par A______ et B______ contre le jugement JTBL/843/2024 rendu le 27 août 2024 par le Tribunal des baux et loyers dans la cause C/11705/2024. Au fond : Confirme ce jugement. Dit que la procédure est gratuite. Déboute les parties de toutes autres conclusions. Siégeant : Madame Nathalie RAPP, présidente; Madame Pauline ERARD, Madame Fabienne GEISINGER-MARIETHOZ, juges; Monsieur Jean-Philippe ANTHONIOZ, Monsieur Nicolas DAUDIN,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