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ACJC/197/2019 vom 11. Oktober 2018</w:t>
      </w:r>
    </w:p>
    <w:p>
      <w:r>
        <w:t>GE Cour de justice, 2018-10-11, FR</w:t>
      </w:r>
    </w:p>
    <w:p>
      <w:r>
        <w:rPr>
          <w:b/>
        </w:rPr>
        <w:t xml:space="preserve">Quelle: </w:t>
      </w:r>
      <w:r>
        <w:t>https://mcp.opencaselaw.ch/entscheid/ge_gerichte_ACJC_197_2019</w:t>
      </w:r>
    </w:p>
    <w:p>
      <w:r>
        <w:t>FR: GE_GERICHTE ACJC/197/2019 du 11 octobre 2018</w:t>
      </w:r>
    </w:p>
    <w:p>
      <w:r>
        <w:t>IT: GE_GERICHTE ACJC/197/2019 del 11 ottobre 2018</w:t>
      </w:r>
    </w:p>
    <w:p>
      <w:pPr>
        <w:pStyle w:val="Heading2"/>
      </w:pPr>
      <w:r>
        <w:t>Erwägungen</w:t>
      </w:r>
    </w:p>
    <w:p>
      <w:r>
        <w:rPr>
          <w:b/>
        </w:rPr>
        <w:t>E. 1</w:t>
      </w:r>
    </w:p>
    <w:p>
      <w:r>
        <w:t>Selon l'art. 110 CPC, la décision sur les frais ne peut être attaquée séparément que par un recours. Déposé en temps utile et selon la forme prescrite par la loi (art. 321 al. 1 CPC), le recours est recevable.</w:t>
      </w:r>
    </w:p>
    <w:p>
      <w:r>
        <w:rPr>
          <w:b/>
        </w:rPr>
        <w:t>E. 2</w:t>
      </w:r>
    </w:p>
    <w:p>
      <w:r>
        <w:t>Le recourant soutient que les honoraires de Me G______ ne devaient pas être inclus dans les frais de la procédure et que les parties s'étaient entendues dans le cadre de la convention du 1er juin 2018 pour que ceux-ci soient pris en charge par B______. Ce dernier soutient pour sa part qu'il a accepté de prendre en charge les honoraires du notaire car le recourant refusait de le faire et afin d'éviter que la vente n'ait pas lieu. Il convenait ainsi d'interpréter l'art. 12 de la convention qui réserve le sort des dépens.</w:t>
      </w:r>
    </w:p>
    <w:p>
      <w:r>
        <w:rPr>
          <w:b/>
        </w:rPr>
        <w:t>E. 2.1</w:t>
      </w:r>
    </w:p>
    <w:p>
      <w:r>
        <w:t>Pour déterminer le sens d'une clause contractuelle, le juge doit rechercher, dans un premier temps, la réelle et commune intention des parties (interprétation subjective), le cas échéant empiriquement, sur la base d'indices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réelle des parties. Si le juge ne parvient pas à déterminer la volonté réelle et commune des parties - parce que les preuves font défaut ou ne sont pas concluantes -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arrêts du</w:t>
      </w:r>
    </w:p>
    <w:p>
      <w:r>
        <w:t>- 5/8 -</w:t>
      </w:r>
    </w:p>
    <w:p>
      <w:r>
        <w:t>C/26825/2015 Tribunal fédéral 4A_508/2016 du 16 juin 2017 consid. 6.2; 4A_98/2016 du 22 août 2016 consid. 5.1).</w:t>
      </w:r>
    </w:p>
    <w:p>
      <w:r>
        <w:rPr>
          <w:b/>
        </w:rPr>
        <w:t>E. 2.2</w:t>
      </w:r>
    </w:p>
    <w:p>
      <w:r>
        <w:t>En l'espèce, le texte de l'art. 9.1 de la convention du 1er juin 2018 est clair en tant qu'il indique que les honoraires du notaire sont entièrement mis à la charge de B______. Même si celui-ci a choisi de prendre à sa charge ces honoraires afin d'éviter que la vente des actions échoue, comme il le prétend sans étayer son affirmation, il n'en reste pas moins qu'il a accepté, pour des motifs qui lui appartiennent, de supporter l'intégralité des frais de Me G______. Le Tribunal ne pouvait donc modifier la répartition qui avait été convenue, étant relevé que B______ n'invoque aucun vice du consentement lors de la conclusion de la convention du 1er juin 2018. L'art. 12 de la convention, qui traite de manière générale des éventuelles prétentions entre A______ et B______, ne permet par ailleurs pas de considérer qu'une autre solution devrait être adoptée concernant la question des frais de Me G______, qui fait l'objet d'une réglementation spécifique. L'art. 12 réserve la question des "dépens alloués par les tribunaux dans le cadre de la procédure judiciaire". Le terme particulier utilisé ne peut cependant pas couvrir les honoraires du notaire faisant l'objet de l'art. 9.1, qui ne peuvent être qualifiés de dépens. C'est dès lors à juste titre que le recourant soutient que les honoraires de Me G______ ne doivent pas être répartis par moitié entre les parties et considère qu'ils doivent être mis à la charge exclusive de B______. Pour le surplus, lesdits honoraires constituent des frais de la procédure d'exécution au sens de l'ordonnance du 13 octobre 2017 et le Tribunal devait statuer à cet égard, même si leur montant et leur répartition a fait l'objet d'une convention entre les parties. Enfin, le recourant conclut à ce que les frais de la procédure d'exécution soient mis à la charge de C______ SA. Il ne motive toutefois d'aucune manière cette conclusion et ne critique pas le jugement attaqué à cet égard, de sorte qu'il ne sera pas entré en matière sur ce point. En tout état de cause, la procédure résultant d'un conflit entre les actionnaires, il est justifié de mettre à leur charge les frais de la procédure d'exécution, et non à la charge de la société. En définitive, A______ et B______ supporteront chacun la moitié de l'émolument de décision de 600 fr. et des frais de Me F______ de 1'200 fr., soit 900 fr. Le montant des honoraires de Me G______ de 5'000 fr. sera en revanche laissé à la charge exclusive de B______, conformément à la convention du 1er juin 2018. Le ch. 1 du dispositif de l'ordonnance attaquée sera donc annulé et il sera à nouveau statué dans le sens de ce qui précède.</w:t>
      </w:r>
    </w:p>
    <w:p>
      <w:r>
        <w:t>- 6/8 -</w:t>
      </w:r>
    </w:p>
    <w:p>
      <w:r>
        <w:t>C/26825/2015</w:t>
      </w:r>
    </w:p>
    <w:p>
      <w:r>
        <w:rPr>
          <w:b/>
        </w:rPr>
        <w:t>E. 3</w:t>
      </w:r>
    </w:p>
    <w:p>
      <w:r>
        <w:t>Le recourant et B______ succombent chacun partiellement, de sorte que les frais de la procédure de recours, arrêtés à 1'200 fr., seront mis à la charge de ces derniers pour moitié chacun. B______ sera condamné à verser au recourant à ce titre la somme de 600 fr.</w:t>
      </w:r>
    </w:p>
    <w:p>
      <w:r>
        <w:t>Chaque partie supportera ses propres dépens, étant relevé que Me E______ a répondu au recours par un simple courrier et qu'il n'a pas sollicité l'allocation de dépens. * * * * *</w:t>
      </w:r>
    </w:p>
    <w:p>
      <w:r>
        <w:t>- 7/8 -</w:t>
      </w:r>
    </w:p>
    <w:p>
      <w:r>
        <w:t>C/26825/2015 PAR CES MOTIFS, La Chambre civile : A la forme : Déclare recevable le recours interjeté par A______ contre le jugement JTPI/15825/2018 rendu le 11 octobre 2018 par le Tribunal de première instance dans la cause C/26825/2015-5 SFC. Au fond : Annule le ch. 1 du dispositif de ce jugement et, statuant à nouveau : Arrête les frais de la procédure d'exécution à 6'800 fr. et les met à la charge de A______ à hauteur de 900 fr. et de B______ à hauteur de 5'900 fr. Condamne A______ et B______ à verser chacun la somme de 600 fr. à C______ SA. Condamne A______ et B______ à verser chacun la somme de 300 fr. à l'Etat de Genève, soit pour lui les Services financiers du Pouvoir judiciaire. Sur les frais : Arrête les frais de la procédure de recours à 1'200 fr., les met à la charge des parties pour moitié chacune et les compense avec l'avance fournie, qui reste acquise à l'Etat de Genève. Condamne B______ à verser 600 fr. à A______ à titre de frais judiciaires. Dit qu'il n'est pas alloué de dépens. Siégeant : Madame Fabienne GEISINGER-MARIETHOZ, présidente; Monsieur Laurent RIEBEN et Madame Eleanor McGREGOR, juges; Madame Mélanie DE RESENDE PEREIRA, greffière. La présidente : Fabienne GEISINGER-MARIETHOZ</w:t>
      </w:r>
    </w:p>
    <w:p>
      <w:r>
        <w:t>La greffière : Mélanie DE RESENDE PEREIRA</w:t>
      </w:r>
    </w:p>
    <w:p>
      <w:r>
        <w:t>Indication des voies de recours :</w:t>
      </w:r>
    </w:p>
    <w:p>
      <w:r>
        <w:t>- 8/8 -</w:t>
      </w:r>
    </w:p>
    <w:p>
      <w:r>
        <w:t>C/26825/2015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