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ACJC/196/2016 vom 18. Februar 2016</w:t>
      </w:r>
    </w:p>
    <w:p>
      <w:r>
        <w:t>GE Cour de justice, 2016-02-18, FR</w:t>
      </w:r>
    </w:p>
    <w:p>
      <w:r>
        <w:rPr>
          <w:b/>
        </w:rPr>
        <w:t xml:space="preserve">Quelle: </w:t>
      </w:r>
      <w:r>
        <w:t>https://mcp.opencaselaw.ch/entscheid/ge_gerichte_ACJC_196_2016</w:t>
      </w:r>
    </w:p>
    <w:p>
      <w:r>
        <w:t>FR: GE_GERICHTE ACJC/196/2016 du 18 février 2016</w:t>
      </w:r>
    </w:p>
    <w:p>
      <w:r>
        <w:t>IT: GE_GERICHTE ACJC/196/2016 del 18 febbraio 2016</w:t>
      </w:r>
    </w:p>
    <w:p>
      <w:pPr>
        <w:pStyle w:val="Heading2"/>
      </w:pPr>
      <w:r>
        <w:t>Erwägungen</w:t>
      </w:r>
    </w:p>
    <w:p>
      <w:r>
        <w:rPr>
          <w:b/>
        </w:rPr>
        <w:t>E. 1.1</w:t>
      </w:r>
    </w:p>
    <w:p>
      <w:r>
        <w:t>L'appel est dirigé contre une décision finale de première instance, dans une affaire patrimoniale d'une valeur litigieuse supérieure à 10'000 fr. (art. 308 al. 1 let. a et al. 2 CPC). Il a été interjeté en temps utile et suivant la forme prescrite par la loi (art. 311 al. 1 CPC).</w:t>
      </w:r>
    </w:p>
    <w:p>
      <w:r>
        <w:t>Partant, il est recevable.</w:t>
      </w:r>
    </w:p>
    <w:p>
      <w:r>
        <w:rPr>
          <w:b/>
        </w:rPr>
        <w:t>E. 1.2</w:t>
      </w:r>
    </w:p>
    <w:p>
      <w:r>
        <w:t>L'appel peut être formé pour violation du droit ou pour constatation inexacte des faits (art. 310 CPC). La Cour revoit la cause avec un plein pouvoir d'examen (art. 315 al. 1 CPC).</w:t>
      </w:r>
    </w:p>
    <w:p>
      <w:r>
        <w:rPr>
          <w:b/>
        </w:rPr>
        <w:t>E. 2</w:t>
      </w:r>
    </w:p>
    <w:p>
      <w:r>
        <w:t>Le litige présente des éléments d'extranéité en raison du siège de l'intimée au Danemark et compte tenu de l'objet du contrat entre les parties, concernant un transport aérien de G.______ (Emirats Arabes Unis) à I.______ (Libye).</w:t>
      </w:r>
    </w:p>
    <w:p>
      <w:r>
        <w:rPr>
          <w:b/>
        </w:rPr>
        <w:t>E. 2.1</w:t>
      </w:r>
    </w:p>
    <w:p>
      <w:r>
        <w:t>Compte tenu du siège genevois de l'appelante, les tribunaux genevois sont compétents (art. 2 CL, RS 0.275.12) et le droit suisse est applicable au contrat entre les parties que l'appelante aurait dû exécuter en fournissant la prestation caractéristique (art. 117 LDIP), sous réserve de traités internationaux applicables en matière de transport aérien international de marchandises (art. 1 al. 1 LDIP).</w:t>
      </w:r>
    </w:p>
    <w:p>
      <w:r>
        <w:t>2.2.1 La Convention de Montréal pour l'unification de certaines règles relatives au transport aérien international, du 28 mai 1999 (RS 0.748.411; ci-après : CM), s'applique à tout transport international de marchandises, effectué par aéronef contre rémunération (art. 1 § 1 CM), étant précisé qu'au sens de cette Convention, l'expression "transport international" vise tout transport dans lequel, d'après les stipulations des parties, le point de départ et le point de destination, qu'il y ait ou</w:t>
      </w:r>
    </w:p>
    <w:p>
      <w:r>
        <w:t>- 9/17 -</w:t>
      </w:r>
    </w:p>
    <w:p>
      <w:r>
        <w:t>C/3702/2013 non interruption de transport ou transbordement, sont situés soit sur le territoire de deux Etats parties, soit sur le territoire d'un seul Etat partie si une escale est prévue sur le territoire d'un autre Etat, même si cet Etat n'est pas un Etat partie (art. 1 § 2 CM).</w:t>
      </w:r>
    </w:p>
    <w:p>
      <w:r>
        <w:t>Selon l'art. 19 CM, le transporteur est responsable du dommage résultant d'un retard dans le transport aérien de passagers, de bagages ou de marchandises. Cependant, le transporteur n'est pas responsable du dommage causé par un retard s'il prouve que lui, ses préposés et mandataires ont pris toutes les mesures qui pouvaient raisonnablement s'imposer pour éviter le dommage, ou qu'il leur était impossible de les prendre. L'art. 22 § 3 CM prévoit qu'en cas de retard, la responsabilité du transporteur aérien des marchandises est limitée à la somme de "19 droits de tirage spéciaux" par kilogramme, sauf déclaration spéciale d'intérêt à la livraison faite par l'expéditeur au moment de la remise du colis au transporteur et moyennant le paiement d'une somme supplémentaire éventuelle.</w:t>
      </w:r>
    </w:p>
    <w:p>
      <w:r>
        <w:t>En revanche, la CM ne règle pas d'autres conséquences du retard, telles que la résolution ou la résiliation du contrat de transport.</w:t>
      </w:r>
    </w:p>
    <w:p>
      <w:r>
        <w:t>Qui plus est, la Libye n'est pas partie à la CM, contrairement aux Emirats Arabes Unis.</w:t>
      </w:r>
    </w:p>
    <w:p>
      <w:r>
        <w:t>2.2.2 Selon l'art. 75 al. 1 de la Loi fédérale sur l'aviation (LA; RS 748.0), le Conseil fédéral édicte des prescriptions, notamment, sur le transport des biens et sur la responsabilité civile du transporteur à l'égard des expéditeurs.</w:t>
      </w:r>
    </w:p>
    <w:p>
      <w:r>
        <w:t>En tant que ces dispositions spéciales n'en disposent pas autrement, les dispositions du CO sont applicables (art. 79 LA).</w:t>
      </w:r>
    </w:p>
    <w:p>
      <w:r>
        <w:t>Pour les transports contre rémunération effectués par aéronef, l'art. 137 de l'Ordonnance sur l'aviation (OSAv; RS 748.01) renvoie aux dispositions spéciales sur la responsabilité figurant dans l'Ordonnance sur le transport aérien (OTrA; RS 748.411).</w:t>
      </w:r>
    </w:p>
    <w:p>
      <w:r>
        <w:t>Selon l'art. 1 al. 1 let. a OTrA, cette Ordonnance s'applique, notamment, à tout transport international de marchandises effectué par aéronef contre rémunération, pour autant que la CM ne soit pas applicable.</w:t>
      </w:r>
    </w:p>
    <w:p>
      <w:r>
        <w:t>En se calquant largement sur la CM, l'art. 10 OTrA prévoit que le transporteur est responsable du dommage résultant d'un retard dans le transport aérien de marchandises (art. 10 al. 1 OTrA), à moins qu'il ne prouve que lui ou ses proposés ou mandataires ont pris toutes les mesures qui pouvaient raisonnablement s'imposer pour éviter le dommage, ou qu'il leur était impossible de les prendre (art. 10 al. 3 OTrA).</w:t>
      </w:r>
    </w:p>
    <w:p>
      <w:r>
        <w:t>- 10/17 -</w:t>
      </w:r>
    </w:p>
    <w:p>
      <w:r>
        <w:t>C/3702/2013</w:t>
      </w:r>
    </w:p>
    <w:p>
      <w:r>
        <w:t>Comme la CM, l'OTrA ne règle pas d'autres conséquences du retard, telles que la résolution ou la résiliation du contrat de transport, suivi du remboursement du prix de transport déjà acquitté; les dispositions du CO y sont donc applicables, en vertu de l'art. 79 LA.</w:t>
      </w:r>
    </w:p>
    <w:p>
      <w:r>
        <w:t>Les dispositions du CO sont également applicables au remboursement du prix, pour cause de demeure du débiteur de la prestation caractéristique, respectivement pour cause de résiliation valable du contrat par le créancier de la prestation caractéristique, si celle-ci n'est pas un transport aérien de marchandises.</w:t>
      </w:r>
    </w:p>
    <w:p>
      <w:r>
        <w:rPr>
          <w:b/>
        </w:rPr>
        <w:t>E. 2.3</w:t>
      </w:r>
    </w:p>
    <w:p>
      <w:r>
        <w:t>En l'espèce, le litige ne porte pas sur le paiement de dommages-intérêts pour cause de retard dans l'exécution de la prestation promise par l'appelante, mais sur le remboursement du prix acquitté par l'intimée, en exécution du contrat conclu entre les parties.</w:t>
      </w:r>
    </w:p>
    <w:p>
      <w:r>
        <w:t>Par conséquent, seul le CO est applicable, à l'exclusion de toutes les règles spéciales de droit suisse en matière de transport aérien, et à l'exclusion de la CM dont l'application se heurte de toute façon au fait que les parties n'avaient prévu aucune escale dans un pays partie à cette Convention, pour le vol au départ des Emirats Arabes Unis.</w:t>
      </w:r>
    </w:p>
    <w:p>
      <w:r>
        <w:rPr>
          <w:b/>
        </w:rPr>
        <w:t>E. 3</w:t>
      </w:r>
    </w:p>
    <w:p>
      <w:r>
        <w:t>L'intimée invoque notamment la résiliation valable du contrat litigieux, pour réclamer le remboursement du prix déjà payé à l'appelante, tandis que celle-ci estime que l'intimée n'avait aucun droit de résilier leur accord, un contrat d'affrètement ne pouvant pas être résilié en tout temps et les délais de résiliation prévus par le contrat entre les parties n'ayant pas été respectés.</w:t>
      </w:r>
    </w:p>
    <w:p>
      <w:r>
        <w:t>Par ailleurs, l'intimée estime que l'appelante lui avait promis un résultat consistant dans le transport effectif des marchandises en Libye, tandis que l'appelante estime n'avoir promis qu'une prestation tendant à ce but, non promis en tant que tel.</w:t>
      </w:r>
    </w:p>
    <w:p>
      <w:r>
        <w:t>Il est donc nécessaire de qualifier le contrat conclu entre les parties.</w:t>
      </w:r>
    </w:p>
    <w:p>
      <w:r>
        <w:rPr>
          <w:b/>
        </w:rPr>
        <w:t>E. 3.1</w:t>
      </w:r>
    </w:p>
    <w:p>
      <w:r>
        <w:t>Le contrat de transport (art. 440 ss CO) est un contrat par lequel le transporteur (ou voiturier) s'engage vis-à-vis de l'expéditeur à déplacer une chose, moyennant salaire, dans un délai déterminé, vers un lieu de destination déterminée (MARCHAND, Commentaire romand, Code des obligations I, 2ème éd. 2012, n° 7 ad art. 440 CO; TERCIER/FAVRE/COUCHEPIN, Les contrats spéciaux, 4ème éd. 2009, p. 964 n° 6342). Il découle du rattachement de contrat de transport au contrat de mandat (art. 440 al. 2 CO) que le transporteur assume une obligation de moyen. Néanmoins, il assume une garantie liée au résultat, soit la livraison de la marchandise non endommagée au destinataire, dans un délai précis (MARCHAND, op. cit., n° 8 ad art. 440 CO).</w:t>
      </w:r>
    </w:p>
    <w:p>
      <w:r>
        <w:t>- 11/17 -</w:t>
      </w:r>
    </w:p>
    <w:p>
      <w:r>
        <w:t>C/3702/2013</w:t>
      </w:r>
    </w:p>
    <w:p>
      <w:r>
        <w:t>Le moyen de transport (ou véhicule) est en général déterminé d'un commun accord par les parties. Il n'est cependant pas un élément essentiel du contrat s'il n'a pas été spécifié par les parties. Le choix du véhicule résulte de l'activité propre du transporteur ou du délai prévu par le contrat (MARCHAND, op. cit., n° 30 ad art. 440 CO).</w:t>
      </w:r>
    </w:p>
    <w:p>
      <w:r>
        <w:t>Selon la jurisprudence, le contrat de transport peut être résilié (révoqué, avec effet ex nunc) en tout temps sans motif particulier, conformément à l'art. 404 al. 1 CO, applicable par renvoi de l'art. 440 al. 2 CO (ATF 109 II 231 consid. 3c). Ce résultat découle également de l'art. 443 al. 1 CO, tant que le transporteur n'a pas encore exécuté son obligation, et plus particulièrement tant que la chose à transporter ne se trouve pas encore entre ses mains (TERCIER/FAVRE/COUCHEPIN, op. cit., p. 977 n° 6441 ss).</w:t>
      </w:r>
    </w:p>
    <w:p>
      <w:r>
        <w:rPr>
          <w:b/>
        </w:rPr>
        <w:t>E. 3.2</w:t>
      </w:r>
    </w:p>
    <w:p>
      <w:r>
        <w:t>En revanche, le contrat d'affrètement est un contrat par lequel l'une des parties, le fréteur, s'oblige à mettre à disposition de l'autre, l'affréteur, moyennant rémunération (le fret), tout ou partie de la contenance d'un moyen de transport, en conservant la possession et le contrôle de celui-ci (ce qui distingue l'affrètement de la location). Il s'agit de la mise à disposition d'un moyen de transport pourvu d'un équipage, l'affréteur déterminant lui-même la marchandise ou les passagers qui doivent être transportés (ce qui distingue l'affrètement du contrat de transport) (arrêt du Tribunal fédéral 4A_641/2010 du 23 février 2011 consid. 3.2 et les références citées).</w:t>
      </w:r>
    </w:p>
    <w:p>
      <w:r>
        <w:t>Ce contrat, innommé, se situe à mi-chemin entre le contrat de bail (art. 254 CO) et le contrat de transport (art. 440 CO) (arrêt précité consid. 3.2 et les références citées).</w:t>
      </w:r>
    </w:p>
    <w:p>
      <w:r>
        <w:t>En matière de transport aérien, le fréteur met à la disposition de l'affréteur un avion prêt à voler avec son équipage sous les ordres du fréteur, et au moyen de cet avion, le fréteur transporte des passagers ou des marchandises. L'affréteur affrète soit tout l'avion ou, sur un vol de ligne, un certain nombre de places pour passagers, respectivement une certaine capacité de transport pour marchandises. Dans la première hypothèse, l'affréteur détermine en règle générale le temps et le parcours du transport (DETTLING-OTT, Internationales und schweizerisches Lufttransportrecht, Zurich 1993, p. 108).</w:t>
      </w:r>
    </w:p>
    <w:p>
      <w:r>
        <w:t>Un critère permettant en pratique de distinguer le contrat d'affrètement du contrat de transport est la possibilité laissée à l'affréteur de déterminer lui-même les marchandises ou les passagers, puisqu'il peut disposer du moyen de transport, alors que l'expéditeur ne peut évidemment pas modifier unilatéralement cet élément du contrat de transport (TERCIER/FAVRE/COUCHEPIN, op. cit., p. 966 n° 6355).</w:t>
      </w:r>
    </w:p>
    <w:p>
      <w:r>
        <w:t>- 12/17 -</w:t>
      </w:r>
    </w:p>
    <w:p>
      <w:r>
        <w:t>C/3702/2013</w:t>
      </w:r>
    </w:p>
    <w:p>
      <w:r>
        <w:t>En tout état, il faut déterminer si, d'après la volonté concordante des parties, l'objet même du contrat est la mise à disposition de toute ou d'une partie de la capacité de chargement d'un moyen de transport (bateau ou avion), ou si l'objet même du contrat est le transport de passagers ou de marchandises, le bateau ou l'avion n'étant qu'un moyen pour y parvenir. Lorsque la quantité des marchandises à transporter remplit toute la capacité de chargement, alors le contrat conclu est en règle générale un contrat d'affrètement (pour la navigation maritime : BRUNNER in MÜNCH/PASSADELIS/LEHNE, Handbuch Internationales Handels- und Wirtschafts- recht, Bâle 2015, p. 110 n° 3.73 et 3.74). Par ailleurs, les groupes de sociétés de transport qui agissent de façon globale sont composés de sociétés de transport locales dont aucune ne dispose en règle générale de ses propres moyens de transport, de sorte qu'elles se limitent à conclure des contrats avec de tiers prestataires (BRUNNER, op. cit., p. 102 n° 3.34 et 3.35).</w:t>
      </w:r>
    </w:p>
    <w:p>
      <w:r>
        <w:t>La distinction entre les contrats de transport et d'affrètement a son importance parce que, contrairement au contrat de transport, le contrat d'affrètement ne peut pas être résilié en tout temps (arrêt précité consid. 3.2 et les références citées).</w:t>
      </w:r>
    </w:p>
    <w:p>
      <w:r>
        <w:rPr>
          <w:b/>
        </w:rPr>
        <w:t>E. 3.3</w:t>
      </w:r>
    </w:p>
    <w:p>
      <w:r>
        <w:t>En l'espèce, l'intimée fait partie d'un groupe mondial de sociétés actives en matière de logistique, tandis que le but social de l'appelante comprend des affaires liées au tourisme, l'affrètement d'avions et la création ainsi que l'exploitation de compagnies aériennes, mais non pas le transport de marchandises. Les deux parties, qui ont agi chacune à titre professionnel dans leurs domaines d'activité respectifs, ont expressément allégué avoir conclu un contrat d'affrètement.</w:t>
      </w:r>
    </w:p>
    <w:p>
      <w:r>
        <w:t>Qui plus est, l'intimée a souhaité disposer seule de l'entière capacité de chargement de l'avion dont elle a déterminé l'itinéraire, s'agissant des deux villes à relier.</w:t>
      </w:r>
    </w:p>
    <w:p>
      <w:r>
        <w:t>La Cour en déduit que le contrat liant les parties est un contrat d'affrètement et non pas un contrat de transport.</w:t>
      </w:r>
    </w:p>
    <w:p>
      <w:r>
        <w:t>Il s'ensuit que l'intimée ne pouvait pas résilier ce contrat à tout moment, comme elle aurait pu le faire s'il s'était agi d'un contrat de transport, en vertu d'une règle légale impérative.</w:t>
      </w:r>
    </w:p>
    <w:p>
      <w:r>
        <w:t>En principe, la résiliation du contrat d'affrètement entre les parties était ainsi soumise aux règles contractuelles, soit en l'occurrence à l'art. 4 du contrat d'affrètement selon lequel l'intimée pouvait résilier ce contrat sans frais et en tout temps 96 heures avant le début du transport, sauf dans le but d'obtenir un transport alternatif.</w:t>
      </w:r>
    </w:p>
    <w:p>
      <w:r>
        <w:t>Or, lorsqu'elle a déclaré vouloir mettre fin au contrat d'affrètement entre les parties, l'intimée avait l'intention d'affréter l'avion d'un tiers.</w:t>
      </w:r>
    </w:p>
    <w:p>
      <w:r>
        <w:t>- 13/17 -</w:t>
      </w:r>
    </w:p>
    <w:p>
      <w:r>
        <w:t>C/3702/2013</w:t>
      </w:r>
    </w:p>
    <w:p>
      <w:r>
        <w:t>L'intimée ne pouvait donc pas valablement résilier le contrat d'affrètement entre les parties, avec effet immédiat, en vertu du contrat liant les parties.</w:t>
      </w:r>
    </w:p>
    <w:p>
      <w:r>
        <w:t>La question de savoir si elle pouvait le faire sur la base du principe général permettant de résilier n'importe quel contrat de durée avec effet immédiat, pour cause de justes motifs (cf. à ce sujet ATF 138 III 304 consid. 7, 128 III 428 consid. 3, 92 II 299 consid. 3b; VENTURI-ZEN-RUFFINEN, La résiliation pour justes motifs des contrats de durée, Zurich 2007, notamment p. 81 ss pour la délimitation par rapport au régime de la demeure qualifiée du débiteur) peut rester ouverte, en raison des considérants suivants sur la demeure de l'appelante.</w:t>
      </w:r>
    </w:p>
    <w:p>
      <w:r>
        <w:rPr>
          <w:b/>
        </w:rPr>
        <w:t>E. 4</w:t>
      </w:r>
    </w:p>
    <w:p>
      <w:r>
        <w:t>L'appelante estime ne pas avoir promis la mise à disposition de l'avion affrété par l'intimée pour une date ou un délai déterminé. Par ailleurs, elle attribue le retard dans sa prestation à des circonstances échappant à son contrôle, circonstances pour lesquelles l'art. 11 du contrat d'affrètement excluerait sa responsabilité.</w:t>
      </w:r>
    </w:p>
    <w:p>
      <w:r>
        <w:t>4.1.1 Le débiteur tombe en demeure lorsqu'il n'exécute pas sa prestation, toujours objectivement possible (art. 119 al. 1 CO a contrario) et exigible (art. 102 al. 1 CO) à l'échéance prévue contractuellement ou, à défaut, malgré l'interpellation du créancier (art. 102 al. 2 CO). En revanche, la demeure n'est pas comme telle subordonnée à l'exigence d'une faute du débiteur (art. 102 CO a contrario; TERCIER/PICHONNAZ, Le droit des obligations, 5ème éd. 2012, p. 287 ss n° 1279 ss, notamment n° 1289; BERGER, Allgemeines Schuldrecht, 2ème éd. 2012, p. 570 s. n° 1641, 1644).</w:t>
      </w:r>
    </w:p>
    <w:p>
      <w:r>
        <w:t>Une prestation ne devient (objectivement) impossible que si elle ne peut plus être exécutée ni par le débiteur, ni par un tiers se substituant à lui (TERCIER/PICHONNAZ, op. cit., p. 333 n° 1491). Le débiteur peut donc tomber en demeure même lorsque des circonstances dont il ne répond pas l'empêchent de fournir sa prestation, momentanément ou durablement, tant que cette prestation pourrait être fournie par quelqu'un d'autre.</w:t>
      </w:r>
    </w:p>
    <w:p>
      <w:r>
        <w:t>En cas de contrat synallagmatique, l'art. 109 al. 1 CO permet au créancier, toujours indépendamment de toute faute du débiteur, de résoudre le contrat en renonçant à la prestation du débiteur et, si le créancier avait déjà fourni sa propre contre-prestation, de réclamer la restitution de celle-ci. Pour ce faire, le créancier doit respecter certaines conditions : il doit fixer au débiteur un délai de grâce (art. 107 al. 1 CO) et il doit lui déclarer sa renonciation à la prestation du débiteur immédiatement à l'expiration dudit délai, ou d'avance au moment de la fixation de celui-ci (art. 107 al. 2 CO; TERCIER/PICHONNAZ, op. cit., p. 291 n° 1299 ss; BERGER, op. cit., p. 577 ss n° 1675 ss).</w:t>
      </w:r>
    </w:p>
    <w:p>
      <w:r>
        <w:t>La fixation du délai de grâce n'est toutefois pas nécessaire lorsqu'aux termes du contrat, l'exécution doit avoir lieu exactement à un terme fixe ou dans un délai déterminé (art. 108 ch. 3 CO).</w:t>
      </w:r>
    </w:p>
    <w:p>
      <w:r>
        <w:t>- 14/17 -</w:t>
      </w:r>
    </w:p>
    <w:p>
      <w:r>
        <w:t>C/3702/2013</w:t>
      </w:r>
    </w:p>
    <w:p>
      <w:r>
        <w:t>Par ailleurs, la fixation du délai de grâce n'est pas nécessaire lorsqu'il ressort de l'attitude du débiteur que cette mesure serait sans effet (art. 108 ch. 1 CO). Cette hypothèse est réalisée non seulement lorsque le débiteur déclare d'avance son refus clair et définitif de s'exécuter (ATF 110 II 141 consid. 1; arrêt du Tribunal fédéral 5C.152/2003 du 5 février 2004 consid. 4.1.3 avec références, non publié aux ATF 130 III 302), mais également lorsque l'obligation ne pourrait plus être exécutée dans un délai acceptable pour le créancier (ATF 97 II 58 consid. 6). Le but de l'art. 108 ch. 1 CO est d'éviter au créancier de faire de la fixation d'un délai une formalité parfaitement inutile (arrêt du Tribunal fédéral 4C.74/2005 du 16 juin 2005 consid. 4.).</w:t>
      </w:r>
    </w:p>
    <w:p>
      <w:r>
        <w:t>Dans les conditions prévues aux art. 107 et 108 ch. 1 CO, le créancier peut réclamer la restitution de sa contre-prestation, même lorsque le retard du débiteur est dû à des circonstances dont celui-ci ne répond pas.</w:t>
      </w:r>
    </w:p>
    <w:p>
      <w:r>
        <w:t>Cette question ne doit pas être confondue avec celle de la responsabilité du débiteur pour les dommages subis par le créancier, en raison de la demeure. En effet, le débiteur ne doit réparer un tel dommage qu'en cas de faute (présumée) de sa part (art. 109 al. 2 CO), et il peut s'exonérer contractuellement de cette responsabilité, dans les limites posées par l'art. 100 al. 1 et l'art. 101 CO.</w:t>
      </w:r>
    </w:p>
    <w:p>
      <w:r>
        <w:t>4.1.2 L'exigibilité de la prestation du débiteur est déterminée, en premier lieu, par l'accord entre les parties. Subsidiairement, à défaut de terme stipulé ou résultant de la nature de l'affaire, le créancier peut réclamer immédiatement l'exécution de l'obligation du débiteur (art. 75 CO; BERGER, op. cit., p. 434 n° 1258).</w:t>
      </w:r>
    </w:p>
    <w:p>
      <w:r>
        <w:t>Son interpellation met alors le débiteur en demeure (art. 102 al. 1 CO).</w:t>
      </w:r>
    </w:p>
    <w:p>
      <w:r>
        <w:t>La stipulation contractuelle d'une date ou d'un délai pour l'exigibilité doit être distinguée de celle d'un terme fixe ou d'un délai déterminé, au sens de l'art. 102 al. 2 CO, d'une part, et au sens de l'art. 108 ch. 3 CO, d'autre part. Il faut déterminer si la date ou le délai avait une importance particulière pour les parties, au point qu'elles en ont fait un point essentiel de leur contrat, soit uniquement de manière à rendre superflue une interpellation par le créancier pour déclencher la demeure du débiteur (art. 102 al. 2 CO), soit de manière à libérer le créancier également de son incombance de fixer au débiteur un délai de grâce, en cas de demeure de celui-ci (BERGER, op. cit., p. 546 n° 1620 et 1621).</w:t>
      </w:r>
    </w:p>
    <w:p>
      <w:r>
        <w:rPr>
          <w:b/>
        </w:rPr>
        <w:t>E. 4.2</w:t>
      </w:r>
    </w:p>
    <w:p>
      <w:r>
        <w:t>Les parties ont conclu, le 14 avril 2011, un contrat écrit portant sur la mise à disposition d'un avion pour un vol de G.______ à I.______, le 17 avril 2011 à 12 heures.</w:t>
      </w:r>
    </w:p>
    <w:p>
      <w:r>
        <w:t>- 15/17 -</w:t>
      </w:r>
    </w:p>
    <w:p>
      <w:r>
        <w:t>C/3702/2013</w:t>
      </w:r>
    </w:p>
    <w:p>
      <w:r>
        <w:t>Le vol planifié pour ce moment précis était seulement soumis aux conditions (art. 151 CO) de l'obtention des autorisations nécessaires et du paiement du prix, 48 heures plus tôt.</w:t>
      </w:r>
    </w:p>
    <w:p>
      <w:r>
        <w:t>L'appelante savait que l'intimée avait besoin de la mise à disposition d'un avion de façon urgente. L'appelante l'avait du reste bien compris puisque, bien que le prix payé le 15 avril 2011 n'ait été crédité que le 17 avril 2011, elle n'a à aucun moment laissé entendre que, pour ce motif, le vol ne pouvait pas être organisé pour la date prévue.</w:t>
      </w:r>
    </w:p>
    <w:p>
      <w:r>
        <w:t>La Cour déduit de ces circonstances que, selon la volonté réelle et concordante des parties, la prestation de l'appelante était exigible le 17 avril 2011 à 12 heures et que l'appelante devait directement tomber en demeure après ce moment, même sans interpellation de la part de l'intimée, laquelle avait souligné l'urgence du transport aérien envisagé.</w:t>
      </w:r>
    </w:p>
    <w:p>
      <w:r>
        <w:t>Puis, le 19 avril 2011, alors que l'appelante était en demeure de fournir sa prestation, que sa rémunération avait été créditée, deux jours plus tôt, sur le compte bancaire qu'elle avait indiqué et que la question d'un avion de remplacement (et non pas celle d'une autorisation de vol pour un avion déjà prêt à voler) se posait, l'intimée a accepté de reporter au lendemain la mise à disposition d'un avion de remplacement convenable, en exigeant des informations "très, très convaincant[es]" pour le lendemain matin à 9 heures, sous la menace d'une résolution du contrat. L'intimée a relevé qu'il ne restait que très peu de temps pour l'exécution des obligations de l'appelante, face à la menace d'une annulation imminente de son propre contrat avec X.______.</w:t>
      </w:r>
    </w:p>
    <w:p>
      <w:r>
        <w:t>Ainsi, l'intimée a fixé à l'appelante un bref délai de grâce, alors que celle-ci était en demeure de fournir sa prestation. Compte tenu de l'extrême urgence de l'affaire et de l'ampleur des efforts déjà déployés par chacune des parties pour permettre le transport de marchandises envisagé le plus rapidement possible, ce délai doit être considéré comme convenable.</w:t>
      </w:r>
    </w:p>
    <w:p>
      <w:r>
        <w:t>Quoiqu'il en soit, il s'est avéré le lendemain matin que l'intimée n'avait alors même pas encore conclu un contrat de (sous-)affrètement avec l'opérateur de l'avion de remplacement déterminé, de sorte que le jour et l'heure de départ du vol paraissaient très incertains et éloignés au vu des exigences d'obtention des autorisations de décollage, de survol et d'atterrissage. L'intimée ne pouvait donc plus compter sur la prestation de l'appelante, dans le délai de seulement quelques heures qui était encore acceptable pour elle. Dans ces conditions, l'intimée pouvait valablement résoudre le contrat d'affrètement, pour cause de demeure de l'appelante, sans plus attendre l'issue des démarches de celle-ci en vue de l'exécution de sa prestation contractuelle. L'intimée l'a fait en communiquant à l'appelante sa volonté de mettre fin au contrat.</w:t>
      </w:r>
    </w:p>
    <w:p>
      <w:r>
        <w:t>- 16/17 -</w:t>
      </w:r>
    </w:p>
    <w:p>
      <w:r>
        <w:t>C/3702/2013</w:t>
      </w:r>
    </w:p>
    <w:p>
      <w:r>
        <w:t>Il s'ensuit que l'intimée peut réclamer la restitution du prix déjà payé pour l'affrètement (art. 109 al. 1 CO), sans égard à la question de savoir si l'appelante répondait ou non des différentes circonstances qui avaient retardé l'exécution de sa prestation.</w:t>
      </w:r>
    </w:p>
    <w:p>
      <w:r>
        <w:t>C'est donc à bon droit que le Tribunal a condamné l'appelante à rembourser à l'intimée le montant de la prestation contractuelle payée, avec intérêts.</w:t>
      </w:r>
    </w:p>
    <w:p>
      <w:r>
        <w:t>Il convient dès lors de confirmer le jugement entrepris.</w:t>
      </w:r>
    </w:p>
    <w:p>
      <w:r>
        <w:rPr>
          <w:b/>
        </w:rPr>
        <w:t>E. 5</w:t>
      </w:r>
    </w:p>
    <w:p>
      <w:r>
        <w:t>Les frais judiciaires d'appel seront arrêtés à 6'880 fr. (art. 17, 35 RTFMC), et compensés avec l'avance du même montant, acquise à l'Etat (art. 111 al. 1 CPC).</w:t>
      </w:r>
    </w:p>
    <w:p>
      <w:r>
        <w:t>Ils seront mis à la charge de l'appelante, qui succombe (art. 106 al. 1 CPC).</w:t>
      </w:r>
    </w:p>
    <w:p>
      <w:r>
        <w:t>L'appelante sera en outre condamnée aux dépens de sa partie adverse, arrêtés à 11'500 fr., débours et TVA compris (art. 95 al. 3, art. 96 CPC, art. 84, 85 al. 1, art. 90 RTFMC, art. 25, 26 al. 1 LaCC). * * * * *</w:t>
      </w:r>
    </w:p>
    <w:p>
      <w:r>
        <w:t>- 17/17 -</w:t>
      </w:r>
    </w:p>
    <w:p>
      <w:r>
        <w:t>C/3702/2013 PAR CES MOTIFS, La Chambre civile : A la forme : Déclare recevable l'appel interjeté le 17 juin 2015 par A.______ SA contre le jugement JTPI/5502/2015 rendu le 13 mai 2015 par le Tribunal de première instance dans la cause C/3702/2013-20. Au fond : Confirme ce jugement. Déboute les parties de toutes autres conclusions. Sur les frais : Arrête les frais judiciaires d'appel à 6'880 fr., les met à la charge de A.______ SA et les compense avec l'avance fournie par elle, qui reste acquise à l'Etat de Genève. Condamne A.______ SA à payer à B.______ AS la somme de 11'500 fr. à titre de dépens d'appel.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