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ACJC/195/2024 vom 15. Februar 2024</w:t>
      </w:r>
    </w:p>
    <w:p>
      <w:r>
        <w:t>GE Cour de justice, 2024-02-15, FR</w:t>
      </w:r>
    </w:p>
    <w:p>
      <w:r>
        <w:rPr>
          <w:b/>
        </w:rPr>
        <w:t xml:space="preserve">Quelle: </w:t>
      </w:r>
      <w:r>
        <w:t>https://mcp.opencaselaw.ch/entscheid/ge_gerichte_ACJC_195_2024</w:t>
      </w:r>
    </w:p>
    <w:p>
      <w:r>
        <w:t>FR: GE_GERICHTE ACJC/195/2024 du 15 février 2024</w:t>
      </w:r>
    </w:p>
    <w:p>
      <w:r>
        <w:t>IT: GE_GERICHTE ACJC/195/2024 del 15 febbraio 2024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à l'entretien de l'épouse, il est de nature pécuniaire (ATF 133 III 393 consid. 2). En l'espèce, en vertu de l'art. 92 al. 2 CPC, la capitalisation du montant de la contribution d'entretien restée litigieuse au vu des dernières conclusions des parties devant le premier juge excède 10'000 fr.</w:t>
      </w:r>
    </w:p>
    <w:p>
      <w:r>
        <w:t>- 8/18 -</w:t>
      </w:r>
    </w:p>
    <w:p>
      <w:r>
        <w:t>C/15297/2022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Il en est de même des écritures subséquentes des parties, ces dernières ayant dûment fait usage de leur droit inconditionnel de répliquer dans les dix jours suivant la notification de l'écriture précédente (art. 316 al. 2 CPC; sur le droit inconditionnel à la réplique spontanée : cf. ATF 146 III 97 consid. 3.4.1; arrêts du Tribunal fédéral 5A_120/2019 du 21 août 2019 consid. 2.2; 5A_174/2016 du 25 mai 2016 consid. 3.2).</w:t>
      </w:r>
    </w:p>
    <w:p>
      <w:r>
        <w:rPr>
          <w:b/>
        </w:rPr>
        <w:t>E. 1.3</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w:t>
      </w:r>
    </w:p>
    <w:p>
      <w:r>
        <w:rPr>
          <w:b/>
        </w:rPr>
        <w:t>E. 1.4</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Zürcher Kommentar, 1998,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w:t>
      </w:r>
    </w:p>
    <w:p>
      <w:r>
        <w:t>- 9/18 -</w:t>
      </w:r>
    </w:p>
    <w:p>
      <w:r>
        <w:t>C/15297/2022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1.6</w:t>
      </w:r>
    </w:p>
    <w:p>
      <w:r>
        <w:t>L'appelant a produit de nouvelles pièces en appel. L'intimée conclut à l'irrecevabilité du moyen invoqué par l'appelant consistant à dire qu'il participerait à l'entretien quotidien de son épouse, dès lors qu'il n'aurait pas été invoqué en première instance, ainsi qu'à l'irrecevabilité des nouvelles pièces produites en appel par son époux, dès lors que les pièces B et F à I auraient pu être produites devant le premier juge et que les pièces J à L auraient pu être déposées avec le mémoire d'appel. Elle allègue, en appel, que son époux fait valoir pour la première fois en appel qu'il assumerait l'entretien quotidien de son épouse. Elle allègue également qu'elle vivrait dans le "dénuement le plus total", devant "survivre" avec le faible salaire qu'elle perçoit de C______ Sàrl. L'appelant considère, pour sa part, que les pièces F à L - qui tendent à démontrer qu'il a pourvu à l'entretien de son épouse - sont recevables, dès lors qu'avant de répondre à l'appel, cette dernière n'était jamais revenue sur ses déclarations du</w:t>
      </w:r>
    </w:p>
    <w:p>
      <w:r>
        <w:rPr>
          <w:b/>
        </w:rPr>
        <w:t>E. 1.6.1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En ce qui concerne les pseudo nova ("unechte Noven"), à savoir les faits et moyens de preuves qui étaient déjà survenus à la fin de l’audience des débats principaux de première instance, il appartient au plaideur qui entend les invoquer</w:t>
      </w:r>
    </w:p>
    <w:p>
      <w:r>
        <w:t>- 10/18 -</w:t>
      </w:r>
    </w:p>
    <w:p>
      <w:r>
        <w:t>C/15297/2022 devant l'instance d'appel de démontrer qu'il a fait preuve de la diligence requise, ce qui implique notamment d'exposer précisément les raisons pour lesquelles le moyen de preuve n'a pas pu être produit en première instance (ATF 144 III 349 consid. 4.2.1).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PC- CPC, 2021, n° 14 ad art. 317 CPC) ou lorsqu'un thème est abordé pour la première fois en appel (arrêts du Tribunal fédéral 5A_621/2012 précité; 4A_360/2017 du 30 novembre 2017 consid. 8.1; 4A_305/2012 du 6 février 2013 consid. 3.3; BASTONS BULLETTI, ibid.).</w:t>
      </w:r>
    </w:p>
    <w:p>
      <w:r>
        <w:rPr>
          <w:b/>
        </w:rPr>
        <w:t>E. 1.6.2</w:t>
      </w:r>
    </w:p>
    <w:p>
      <w:r>
        <w:t>En l'espèce, il n'est pas contesté que l'avis de taxation de C______ Sàrl établi en juin 2023 (pièce C), les documents relatifs à la résiliation de la location de l'appartement valaisan de l'épouse datant de septembre 2023 (pièces D et E) et les pièces justificatives relatives à des paiements en faveur de cette dernière intervenus en septembre 2023 (pièce M) n'auraient pu être produits en première instance et sont donc recevables.</w:t>
      </w:r>
    </w:p>
    <w:p>
      <w:r>
        <w:t>S'agissant des comptes de la société C______ Sàrl pour l'année 2022 (pièce B), l'appelant ne prétend pas avoir été dans l'impossibilité de les établir et de les produire avant que la cause ait été gardée à juger par le Tribunal le 10 mai 2023, de sorte que cette pièce est irrecevable, faute pour ce dernier d'avoir fait preuve de la diligence requise.</w:t>
      </w:r>
    </w:p>
    <w:p>
      <w:r>
        <w:t>La question de la recevabilité des pièces F à L et du moyen y relatif peut rester ouverte, ceux-ci n'étant pas en tout état pas utiles pour la solution du litige, tel que cela ressort de ce qui suit (cf. infra consid. 1.7.3 et 3.5).</w:t>
      </w:r>
    </w:p>
    <w:p>
      <w:r>
        <w:rPr>
          <w:b/>
        </w:rPr>
        <w:t>E. 1.7</w:t>
      </w:r>
    </w:p>
    <w:p>
      <w:r>
        <w:t>L'appelant offre de verser une contribution à l'entretien de son épouse de 1'360 fr. et sollicite que soient imputées les sommes déjà versées à ce titre.</w:t>
      </w:r>
    </w:p>
    <w:p>
      <w:r>
        <w:t>Il considère que l'ajout dans le dispositif de l'imputation des montants déjà versés pour l'entretien de son épouse ne la prive pas de ce à quoi elle aurait droit et vise à prévenir qu'il ne soit contraint de payer les mêmes frais à double au vu du dies a quo fixé par le Tribunal au 1er février 2023.</w:t>
      </w:r>
    </w:p>
    <w:p>
      <w:r>
        <w:rPr>
          <w:b/>
        </w:rPr>
        <w:t>E. 1.7.1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w:t>
      </w:r>
    </w:p>
    <w:p>
      <w:r>
        <w:t>- 11/18 -</w:t>
      </w:r>
    </w:p>
    <w:p>
      <w:r>
        <w:t>C/15297/2022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en revanche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w:t>
      </w:r>
    </w:p>
    <w:p>
      <w:r>
        <w:rPr>
          <w:b/>
        </w:rPr>
        <w:t>E. 1.7.2</w:t>
      </w:r>
    </w:p>
    <w:p>
      <w:r>
        <w:t>Des contributions doivent être déduits les montants dont l'intimé s'est d'ores et déjà acquitté à titre d'entretien (arrêt du Tribunal fédéral 5A_454/2017 du 17 mai 2018 consid. 5.3, non publié in ATF 144 III 377).</w:t>
      </w:r>
    </w:p>
    <w:p>
      <w:r>
        <w:rPr>
          <w:b/>
        </w:rPr>
        <w:t>E. 1.7.3</w:t>
      </w:r>
    </w:p>
    <w:p>
      <w:r>
        <w:t>In casu, dès lors que l'appelant a offert de verser une contribution de 500 fr. par mois en première instance, sa conclusion d'appel tendant à ce que la contribution d'entretien fixée par le premier juge à 1'775 fr. soit réduite à 1'360 fr. par mois doit être considérée comme une réduction de conclusion, admissible en tout temps.</w:t>
      </w:r>
    </w:p>
    <w:p>
      <w:r>
        <w:t>Quant à l'imputation des montants déjà versés, il s'agit de l'expression formelle du résultat auquel le Tribunal aurait dû parvenir afin d'éviter à l'appelant le risque d'avoir à payer à double des frais relatifs à l'entretien quotidien de l'intimée, dont celle-ci avait admis bénéficier et dont le principe n'avait plus été remis en cause en première instance. 2. L'appelant réclame l'attribution en sa faveur de la jouissance du domicile conjugal.</w:t>
      </w:r>
    </w:p>
    <w:p>
      <w:r>
        <w:t>Il soutient que son épouse n'a pas démontré un intérêt concret à demeurer dans cette maison, dont il est l'unique propriétaire, que le fait qu'elle y soit demeurée ne constitue pas un intérêt prépondérant, qu'elle avait déclaré en audience devant le premier juge qu'elle avait accepté de ne plus y habiter, qu'elle pourrait occuper l'appartement - dont elle est propriétaire à E______ et qui est libre de locataire depuis le 1er janvier 2024 -, et que la situation financière du couple - qui le contraindrait à puiser dans sa fortune pour assumer les besoins de toute la famille, notamment de leurs enfants majeurs à hauteur d'au moins 1'500 fr. chacun comme l'a admis son épouse - s'oppose à ce qu'elle demeure dans le domicile conjugal vu le besoin urgent de dégager des liquidités. Il relève que, contrairement à ce qu'a retenu le Tribunal, il ne peut vendre les deux chalets, qui appartiennent en copropriété aux époux, et que l'appartement dont il est seul propriétaire à E______ est actuellement loué pour une durée indéterminée.</w:t>
      </w:r>
    </w:p>
    <w:p>
      <w:r>
        <w:t>- 12/18 -</w:t>
      </w:r>
    </w:p>
    <w:p>
      <w:r>
        <w:t>C/15297/2022</w:t>
      </w:r>
    </w:p>
    <w:p>
      <w:r>
        <w:t>2.1 Aux termes de l'art. 176 al. 1 ch. 2 CC, lorsque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5A_344/2022 du 31 août 2022 consid. 3.1 et 3.2; 5A_829/2016 du 15 février 2017 consid. 3.1 et les arrêts cités).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précité; 5A_829/2016 précité).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précité; 5A_829/2016 précité). Si ce second critère ne donne pas non plus de résultat clair, le juge doit alors tenir compte du statut juridique de l'immeuble et l'attribuer à celui des époux qui en est le propriétaire ou qui bénéficie d'autres droits d'usages sur celui-ci (ATF 120 II 1 consid. 2c; arrêts du Tribunal fédéral 5A_344/2022 précité; 5A_953/2021 du 20 avril 2022 consid. 3.1; 5A_527/2017 du 9 octobre 2017 consid. 6.1 et les réf. cit.).</w:t>
      </w:r>
    </w:p>
    <w:p>
      <w:r>
        <w:t>2.2 En l'occurrence, le raisonnement du Tribunal est exempt de toute critique. En effet, si la fortune de l'appelant a diminué entre fin 2021 et mai 2023, celui-ci n'a pas rendu vraisemblable que cela résulterait de la prise en charge de l'entretien de</w:t>
      </w:r>
    </w:p>
    <w:p>
      <w:r>
        <w:t>- 13/18 -</w:t>
      </w:r>
    </w:p>
    <w:p>
      <w:r>
        <w:t>C/15297/2022 la famille et qu'il serait confronté à un manque de liquidités nécessitant d’être comblé au moyen de la vente à bref délai du domicile conjugal. De plus, en cas de nécessité, il pourrait, en premier lieu, être attendu de lui qu'il vende le bien immobilier en Valais dont il est seul propriétaire.</w:t>
      </w:r>
    </w:p>
    <w:p>
      <w:r>
        <w:t>De son côté, l'intimée ne dispose pas de revenus suffisants pour prendre à bail un appartement. Elle dispose, certes, d'un appartement à E______, libre de tout locataire depuis janvier 2024. Toutefois, il ne saurait être attendu d'elle, à tout le moins au stade des mesures protectrices de l'union conjugale, qu'elle quitte, contre son gré, Genève pour s'établir à E______, loin de son centre de vie.</w:t>
      </w:r>
    </w:p>
    <w:p>
      <w:r>
        <w:t>Par conséquent, le chiffre 1 du dispositif du jugement entrepris sera confirmé. 3. L'appelant remet en cause la contribution à l'entretien de son épouse fixée par le Tribunal.</w:t>
      </w:r>
    </w:p>
    <w:p>
      <w:r>
        <w:t>Il fait valoir que sa situation financière a été mal évaluée, en particulier le montant de ses revenus, lesquels s'élèveraient à 5'545 fr. (5'505 fr. + 40 fr.), à l'exclusion des revenus découlant de l'activité de la société C______ Sàrl. Il considère, en effet, que rien ne justifie de tenir compte du bénéfice net de cette société, lequel n'a pas été allégué par sa partie adverse, que le fait que la société génère un bénéfice net ne saurait impliquer qu'il en tire un revenu et que, dans le cas contraire, les revenus moyens de la société sur trois ans n'excèderaient pas 184 fr. par année ([3'806 fr. 36 en 2022 + 9'820 fr. 03 en 2021 – 13'074 fr. 49 en 2020] / 3 ans). Selon lui, il disposerait dès lors d'un solde disponible de 2'720 fr. (5'545 fr. – 2'825 fr. de charges personnelles), dont il offre de verser la moitié à son épouse, soit la somme de 1'360 fr. Il considère que de cette contribution doivent être déduits les montants dont il s'est d'ores et déjà acquitté (son épouse ayant admis, en première instance, qu'il assumait ses charges quotidiennes), au risque de devoir s'en acquitter deux fois, vu le dies a quo fixé au 1er février 2023 par le Tribunal. L'appelant ne formule aucun grief à l'encontre de sa condamnation au paiement direct de toutes les charges courantes liées au domicile conjugal, ainsi qu'au paiement d'un montant supplémentaire de 1'405 fr. en cas de résiliation du contrat de travail de l'intimée.</w:t>
      </w:r>
    </w:p>
    <w:p>
      <w:r>
        <w:t>3.1 Lorsque le juge constate que la suspension de la vie commune est fondée, il fixe la contribution pécuniaire à verser par une partie à l'autre (art. 176 al. 1 ch. 1 CC). Le principe et le montant de la contribution d'entretien due selon l'art. 176 al. 1 ch. 1 CC se déterminent en fonction des facultés économiques et des besoins respectifs des époux. Même lorsqu'on ne peut plus sérieusement compter sur une</w:t>
      </w:r>
    </w:p>
    <w:p>
      <w:r>
        <w:t>- 14/18 -</w:t>
      </w:r>
    </w:p>
    <w:p>
      <w:r>
        <w:t>C/15297/2022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3.2 Dans trois arrêts publiés (ATF 147 III 265, in SJ 2021 I 316; 147 III 293;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l'excédent doit en principe être réparti par moitié entre les conjoints (ATF 147 III 265 consid. 7.3).</w:t>
      </w:r>
    </w:p>
    <w:p>
      <w:r>
        <w:t>- 15/18 -</w:t>
      </w:r>
    </w:p>
    <w:p>
      <w:r>
        <w:t>C/15297/2022 Le juge jouit d'un large pouvoir d'appréciation et applique les règles du droit et de l'équité (art. 4 CC; ATF 140 III 337 consid. 4.2.2; 134 III 577 consid. 4; 128 III 411 consid. 3.2.2). Le minimum vital du droit des poursuites du débirentier doit en principe être préservé (ATF 137 III 59 consid. 4.2). 3.3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 3.4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arrêts du Tribunal fédéral 5A_987/2020 du 24 février 2022 consid. 4.1; 5A_20/2020 du 28 août 2020 consid. 3.3; 5A_676/2019 du 12 mars 2020 consid. 3.2 et les réf. cit.).</w:t>
      </w:r>
    </w:p>
    <w:p>
      <w:r>
        <w:t>3.5 En l'espèce, il n'est pas contesté que la situation financière des parties peut être arrêtée en tenant compte de leurs minima vitaux selon le droit de la famille au vu de leurs revenus. Pour le surplus, la situation financière des parties est la suivante :</w:t>
      </w:r>
    </w:p>
    <w:p>
      <w:r>
        <w:t>3.5.1 Les parties ne remettent pas en cause que l'intimée fait face à un déficit mensuel d'environ 555 fr. (1'405 fr. de revenus pour 1'960 fr. de charges; cf. supra EN FAIT let. D.c).</w:t>
      </w:r>
    </w:p>
    <w:p>
      <w:r>
        <w:t>3.5.2 L'appelant perçoit 5'505 fr. par mois de rentes AVS et LPP, ainsi qu'un revenu mensuel de 40 fr. pour une activité accessoire. S'agissant de la société C______ Sàrl, le Tribunal a considéré, en se fondant sur les déclarations de l'appelant lors de l'audience du 6 octobre 2022, que ce dernier avait admis que le bénéfice net de la société s'élevait à environ 10'000 fr. et ce, de manière régulière. Or, il n'est pas invraisemblable que l'intéressé ait voulu faire référence à l'année</w:t>
      </w:r>
    </w:p>
    <w:p>
      <w:r>
        <w:t>- 16/18 -</w:t>
      </w:r>
    </w:p>
    <w:p>
      <w:r>
        <w:t>C/15297/2022 2021, durant laquelle le bénéfice net a effectivement été de 9'820 fr. 03. Il ressort, par ailleurs, des pièces produites en première instance que tel n'a pas été le cas chaque année (perte de 13'074 fr. 49 en 2020 et bénéfice net de 4'100 fr. 11 en 2022). Partant, seul un montant moyen sur les années 2020 à 2022 d'environ 385 fr. par mois peut être retenu à titre de revenus complémentaires ([(0 fr. en 2020 + 9'820 fr. 03 en 2021 + 4'100 fr. 11 en 2022) / 3 ans] / 12 mois). L'appelant ne saurait être suivi lorsqu'il prétend qu'il n'a pas été rendu vraisemblable qu'il aurait effectivement perçu des revenus découlant du bénéfice net de la société. En effet, ce point importe peu, dès lors que ledit bénéfice net résulte des revenus locatifs de biens immobiliers du couple et qu'il ne saurait se prévaloir du fait qu'il aurait fait le choix de ne pas prélever le bénéfice net de cette société à responsabilité limitée, dont il est l'unique bénéficiaire. L'appelant ne saurait non plus être suivi lorsqu'il prétend qu'il ne pourrait être tenu compte du bénéfice net de C______ Sàrl faute d'allégation de son épouse en ce sens, puisque la question du montant dudit bénéfice a été instruite lors de la première audience tenue par le Tribunal. Le minimum vital selon le droit de la famille de l'appelant s'élève à 2'235 fr. par mois, hors les frais relatifs au domicile conjugal non payés par C______ Sàrl retenus à hauteur de 590 fr. (cf. supra EN FAIT let. D.d).</w:t>
      </w:r>
    </w:p>
    <w:p>
      <w:r>
        <w:t>L'appelant dispose, ainsi, d'un montant d'au moins 3'695 fr. par mois ([5'505 fr. + 40 fr. + 385 fr.] – 2'235 fr.).</w:t>
      </w:r>
    </w:p>
    <w:p>
      <w:r>
        <w:t>3.5.3 Au vu de ce qui précède, en particulier de la situation financière respective des parties, l'épouse peut prétendre, en sus du paiement direct par l'appelant de toutes les charges courantes liées au domicile conjugal (590 fr.), à la couverture de son déficit (555 fr.), ainsi qu'à la moitié de l'excédent de son époux ([3'695 fr. – (590 fr. + 555 fr.) / 2 = 1'275 fr.), soit à un montant total de 1'830 fr. Toutefois, au vu de l'absence d'appel de l'épouse et du principe de l'interdiction de la reformatio in pejus, le montant de 1'775 fr. arrêté par le Tribunal sera confirmé. Comme l'a à raison relevé le Tribunal, cette contribution ayant pour effet d’égaliser les ressources mensuelles disponibles des parties, il leur appartiendra de s’entendre entre elles et avec leurs enfants majeurs afin de se répartir l’entretien qu’ils estimeraient être encore dû à ces derniers.</w:t>
      </w:r>
    </w:p>
    <w:p>
      <w:r>
        <w:t>L'appelant ne remet pas en cause le dies a quo fixé au 1er février 2023 par le premier juge.</w:t>
      </w:r>
    </w:p>
    <w:p>
      <w:r>
        <w:t>Partant, les chiffres 2 et 3 du dispositif du jugement entrepris seront confirmés. Afin de tenir compte du fait – admis par l'épouse en première instance – que l'appelant a pourvu à l'entretien quotidien de celle-ci jusqu'à une date indéterminée et d'éviter que ce dernier ne soit amené à payer à double, il sera précisé que de</w:t>
      </w:r>
    </w:p>
    <w:p>
      <w:r>
        <w:t>- 17/18 -</w:t>
      </w:r>
    </w:p>
    <w:p>
      <w:r>
        <w:t>C/15297/2022 ladite contribution seront déduits les montants dont il s'est d'ores et déjà acquitté à ce titre.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Les frais judiciaires de la procédure d'appel sont fixés à 1'000 fr. (art. 31 et 37 RTFMC), couverts par l'avance de frais opérée par l'appelant du même montant, laquelle demeure entièrement acquise à l'Etat de Genève (art. 111 al. 1 CPC). Vu l'issue du litige (l'appelant succombant dans une large mesure) et le rapport inégal des forces financières entre les parties (l'appelant disposant de liquidités contrairement à l'intimée), lesdits frais judiciaires seront intégralement mis à la charge de l'appelant (art. 107 al. 1 let. f CPC). Pour les mêmes motifs, il sera en outre condamné aux dépens de sa partie adverse, lesquels seront arrêtés à 2'000 fr., TVA et débours compris, au regard de l'activité déployée par le conseil de l'intimée (art. 95, 104 al. 1, 105 al. 1 et 106 al. 1 CPC; art. 20, 23 al. 1, 25 et 26 al. 1 LaCC; art. 25 al. 1 LTVA; 84 ss RTFMC). * * * * *</w:t>
      </w:r>
    </w:p>
    <w:p>
      <w:r>
        <w:t>- 18/18 -</w:t>
      </w:r>
    </w:p>
    <w:p>
      <w:r>
        <w:t>C/15297/2022 PAR CES MOTIFS, La Chambre civile : A la forme : Déclare recevable l'appel interjeté le 28 août 2023 par A______ contre les chiffres 1 à 3 du dispositif du jugement JTPI/8961/2023 rendu le 15 août 2023 par le Tribunal de première instance dans la cause C/15297/2022-16. Au fond : Confirme le jugement entrepris. Dit que de la contribution à l'entretien de B______ doivent être déduits les montants dont A______ s'est d'ores et déjà acquitté à ce titre. Déboute les parties de toutes autres conclusions. Sur les frais : Arrête les frais judiciaires d'appel à 1'000 fr., les met à la charge de A______ et dit qu'ils sont intégralement compensés avec l'avance de frais fournie par ce dernier, qui reste acquise à l'Etat de Genève. Condamne A______ à verser 2'000 fr. à B______ à titre de dépens d'appel. Siégeant : Madame Fabienne GEISINGER-MARIETHOZ, présidente; Madame Verena PEDRAZZINI RIZZI,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r>
        <w:rPr>
          <w:b/>
        </w:rPr>
        <w:t>E. 6</w:t>
      </w:r>
    </w:p>
    <w:p>
      <w:r>
        <w:t>octobre 2022 devant le premier juge selon lesquelles elle avait admis que l'appelant payait ses charges quotidiennes. Lesdites pièces attesteraient du contraire et permettraient de mettre à jour la mauvaise foi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